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69E89A82"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DE132E">
        <w:rPr>
          <w:rFonts w:eastAsia="Times New Roman" w:cs="Times New Roman"/>
          <w:b/>
          <w:szCs w:val="24"/>
        </w:rPr>
        <w:t>*</w:t>
      </w:r>
      <w:r w:rsidR="00221C64">
        <w:rPr>
          <w:rFonts w:eastAsia="Times New Roman" w:cs="Times New Roman"/>
          <w:b/>
          <w:szCs w:val="24"/>
        </w:rPr>
        <w:t xml:space="preserve">:  </w:t>
      </w:r>
      <w:r w:rsidR="00DE0ACB">
        <w:rPr>
          <w:rFonts w:eastAsia="Times New Roman" w:cs="Times New Roman"/>
          <w:b/>
          <w:szCs w:val="24"/>
        </w:rPr>
        <w:t>Social Gerontology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7379F53" w:rsidR="002D552E" w:rsidRPr="007E0E40"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7E0E40">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7E0E40">
        <w:rPr>
          <w:rFonts w:eastAsia="Times New Roman" w:cs="Times New Roman"/>
          <w:b/>
          <w:szCs w:val="24"/>
        </w:rPr>
        <w:t>/</w:t>
      </w:r>
      <w:r w:rsidR="00CB4C6D">
        <w:rPr>
          <w:rFonts w:eastAsia="Times New Roman" w:cs="Times New Roman"/>
          <w:b/>
          <w:szCs w:val="24"/>
        </w:rPr>
        <w:t>COURSE NUMBER</w:t>
      </w:r>
      <w:r w:rsidR="007E0E40">
        <w:rPr>
          <w:rFonts w:eastAsia="Times New Roman" w:cs="Times New Roman"/>
          <w:b/>
          <w:szCs w:val="24"/>
        </w:rPr>
        <w:t>/</w:t>
      </w:r>
      <w:r w:rsidRPr="007E0E40">
        <w:rPr>
          <w:rFonts w:eastAsia="Times New Roman" w:cs="Times New Roman"/>
          <w:b/>
          <w:szCs w:val="24"/>
        </w:rPr>
        <w:t>COURSE SECTION</w:t>
      </w:r>
      <w:r w:rsidR="002D552E" w:rsidRPr="007E0E40">
        <w:rPr>
          <w:rFonts w:eastAsia="Times New Roman" w:cs="Times New Roman"/>
          <w:b/>
          <w:szCs w:val="24"/>
        </w:rPr>
        <w:t>:</w:t>
      </w:r>
      <w:r w:rsidR="007E0E40">
        <w:rPr>
          <w:rFonts w:eastAsia="Times New Roman" w:cs="Times New Roman"/>
          <w:szCs w:val="24"/>
        </w:rPr>
        <w:t xml:space="preserve"> HSSR 2215</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26FA358F" w:rsidR="002D552E" w:rsidRPr="00221C64" w:rsidRDefault="00E04DD7" w:rsidP="00CB4C6D">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DE132E">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221C64" w:rsidRPr="00221C64">
        <w:rPr>
          <w:b/>
        </w:rPr>
        <w:t>None</w:t>
      </w:r>
      <w:r w:rsidR="00221C64">
        <w:rPr>
          <w:rFonts w:eastAsia="Times New Roman" w:cs="Times New Roman"/>
          <w:b/>
          <w:szCs w:val="24"/>
        </w:rPr>
        <w:tab/>
      </w:r>
      <w:r w:rsidR="00221C64">
        <w:rPr>
          <w:rFonts w:eastAsia="Times New Roman" w:cs="Times New Roman"/>
          <w:b/>
          <w:szCs w:val="24"/>
        </w:rPr>
        <w:tab/>
      </w:r>
      <w:r w:rsidRPr="00221C64">
        <w:rPr>
          <w:rFonts w:eastAsia="Times New Roman" w:cs="Times New Roman"/>
          <w:b/>
          <w:szCs w:val="24"/>
        </w:rPr>
        <w:t>COREQUISITE(S)</w:t>
      </w:r>
      <w:r w:rsidR="00DE132E">
        <w:rPr>
          <w:rFonts w:eastAsia="Times New Roman" w:cs="Times New Roman"/>
          <w:b/>
          <w:szCs w:val="24"/>
        </w:rPr>
        <w:t>*</w:t>
      </w:r>
      <w:r w:rsidR="002D552E" w:rsidRPr="00221C64">
        <w:rPr>
          <w:rFonts w:eastAsia="Times New Roman" w:cs="Times New Roman"/>
          <w:b/>
          <w:szCs w:val="24"/>
        </w:rPr>
        <w:t>:</w:t>
      </w:r>
      <w:r w:rsidRPr="00221C64">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778E94A0"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DE132E">
        <w:rPr>
          <w:rFonts w:eastAsia="Times New Roman" w:cs="Times New Roman"/>
          <w:b/>
          <w:szCs w:val="24"/>
        </w:rPr>
        <w:t>*</w:t>
      </w:r>
      <w:r w:rsidR="002D552E" w:rsidRPr="002D552E">
        <w:rPr>
          <w:rFonts w:eastAsia="Times New Roman" w:cs="Times New Roman"/>
          <w:b/>
          <w:szCs w:val="24"/>
        </w:rPr>
        <w:t>:</w:t>
      </w:r>
      <w:r w:rsidR="00DE0ACB">
        <w:rPr>
          <w:rFonts w:eastAsia="Times New Roman" w:cs="Times New Roman"/>
          <w:b/>
          <w:szCs w:val="24"/>
        </w:rPr>
        <w:t xml:space="preserve">  2</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DE132E">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DE0ACB">
        <w:rPr>
          <w:rFonts w:eastAsia="Times New Roman" w:cs="Times New Roman"/>
          <w:b/>
          <w:szCs w:val="24"/>
        </w:rPr>
        <w:t>2</w:t>
      </w:r>
    </w:p>
    <w:p w14:paraId="43D66661" w14:textId="3D97D8B7"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w:t>
      </w:r>
      <w:r w:rsidR="00CB4C6D">
        <w:rPr>
          <w:rFonts w:eastAsia="Times New Roman" w:cs="Times New Roman"/>
          <w:b/>
          <w:szCs w:val="24"/>
        </w:rPr>
        <w:t>/PRACICUM</w:t>
      </w:r>
      <w:r>
        <w:rPr>
          <w:rFonts w:eastAsia="Times New Roman" w:cs="Times New Roman"/>
          <w:b/>
          <w:szCs w:val="24"/>
        </w:rPr>
        <w:t xml:space="preserve"> HOURS</w:t>
      </w:r>
      <w:r w:rsidR="00DE132E">
        <w:rPr>
          <w:rFonts w:eastAsia="Times New Roman" w:cs="Times New Roman"/>
          <w:b/>
          <w:szCs w:val="24"/>
        </w:rPr>
        <w:t>*</w:t>
      </w:r>
      <w:r w:rsidR="002D552E" w:rsidRPr="002D552E">
        <w:rPr>
          <w:rFonts w:eastAsia="Times New Roman" w:cs="Times New Roman"/>
          <w:b/>
          <w:szCs w:val="24"/>
        </w:rPr>
        <w:t>:</w:t>
      </w:r>
      <w:r w:rsidR="00CB4C6D">
        <w:rPr>
          <w:rFonts w:eastAsia="Times New Roman" w:cs="Times New Roman"/>
          <w:b/>
          <w:szCs w:val="24"/>
        </w:rPr>
        <w:t xml:space="preserve">  </w:t>
      </w:r>
      <w:r w:rsidR="00221C64">
        <w:rPr>
          <w:rFonts w:eastAsia="Times New Roman" w:cs="Times New Roman"/>
          <w:b/>
          <w:szCs w:val="24"/>
        </w:rPr>
        <w:t>0</w:t>
      </w:r>
      <w:r w:rsidR="00CB4C6D">
        <w:rPr>
          <w:rFonts w:eastAsia="Times New Roman" w:cs="Times New Roman"/>
          <w:b/>
          <w:szCs w:val="24"/>
        </w:rPr>
        <w:tab/>
      </w:r>
      <w:r>
        <w:rPr>
          <w:rFonts w:eastAsia="Times New Roman" w:cs="Times New Roman"/>
          <w:b/>
          <w:szCs w:val="24"/>
        </w:rPr>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21584E0E" w14:textId="3F508D65" w:rsidR="00221C64" w:rsidRPr="00DE0ACB" w:rsidRDefault="002D552E" w:rsidP="00DE0AC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DE132E">
        <w:rPr>
          <w:rFonts w:eastAsia="Times New Roman" w:cs="Times New Roman"/>
          <w:b/>
          <w:szCs w:val="24"/>
        </w:rPr>
        <w:t>*</w:t>
      </w:r>
      <w:r w:rsidRPr="00FC2862">
        <w:rPr>
          <w:rFonts w:eastAsia="Times New Roman" w:cs="Times New Roman"/>
          <w:b/>
          <w:szCs w:val="24"/>
        </w:rPr>
        <w:t>:</w:t>
      </w:r>
    </w:p>
    <w:p w14:paraId="6A487433" w14:textId="497431E3" w:rsidR="00DE0ACB" w:rsidRDefault="00DE0ACB" w:rsidP="00E04DD7">
      <w:pPr>
        <w:pStyle w:val="ListParagraph"/>
        <w:spacing w:line="240" w:lineRule="auto"/>
        <w:jc w:val="both"/>
        <w:rPr>
          <w:rFonts w:eastAsia="Times New Roman" w:cs="Times New Roman"/>
          <w:szCs w:val="24"/>
        </w:rPr>
      </w:pPr>
      <w:r w:rsidRPr="00DE0ACB">
        <w:rPr>
          <w:rFonts w:eastAsia="Times New Roman" w:cs="Times New Roman"/>
          <w:szCs w:val="24"/>
        </w:rPr>
        <w:t xml:space="preserve">This class takes a multidisciplinary approach to examining the issues facing people in late adulthood. Students will explore the demographic, sociocultural, </w:t>
      </w:r>
      <w:r w:rsidRPr="00DE0ACB">
        <w:rPr>
          <w:rFonts w:eastAsia="Times New Roman" w:cs="Times New Roman"/>
          <w:szCs w:val="24"/>
        </w:rPr>
        <w:tab/>
        <w:t>and mental health aspects of aging. Problem</w:t>
      </w:r>
      <w:r>
        <w:rPr>
          <w:rFonts w:eastAsia="Times New Roman" w:cs="Times New Roman"/>
          <w:szCs w:val="24"/>
        </w:rPr>
        <w:t>-</w:t>
      </w:r>
      <w:r w:rsidRPr="00DE0ACB">
        <w:rPr>
          <w:rFonts w:eastAsia="Times New Roman" w:cs="Times New Roman"/>
          <w:szCs w:val="24"/>
        </w:rPr>
        <w:t>solvi</w:t>
      </w:r>
      <w:r>
        <w:rPr>
          <w:rFonts w:eastAsia="Times New Roman" w:cs="Times New Roman"/>
          <w:szCs w:val="24"/>
        </w:rPr>
        <w:t xml:space="preserve">ng techniques will be covered, </w:t>
      </w:r>
      <w:r w:rsidRPr="00DE0ACB">
        <w:rPr>
          <w:rFonts w:eastAsia="Times New Roman" w:cs="Times New Roman"/>
          <w:szCs w:val="24"/>
        </w:rPr>
        <w:t>along with future trends necessary with the ap</w:t>
      </w:r>
      <w:r>
        <w:rPr>
          <w:rFonts w:eastAsia="Times New Roman" w:cs="Times New Roman"/>
          <w:szCs w:val="24"/>
        </w:rPr>
        <w:t>proach of an aging population. In addition, p</w:t>
      </w:r>
      <w:r w:rsidRPr="00DE0ACB">
        <w:rPr>
          <w:rFonts w:eastAsia="Times New Roman" w:cs="Times New Roman"/>
          <w:szCs w:val="24"/>
        </w:rPr>
        <w:t xml:space="preserve">hysical, cognitive, and psychosocial aspects of aging will be discussed.  </w:t>
      </w:r>
    </w:p>
    <w:p w14:paraId="1CC26FD1" w14:textId="77777777" w:rsidR="00DE0ACB" w:rsidRPr="00E04DD7" w:rsidRDefault="00DE0ACB" w:rsidP="00E04DD7">
      <w:pPr>
        <w:pStyle w:val="ListParagraph"/>
        <w:spacing w:line="240" w:lineRule="auto"/>
        <w:jc w:val="both"/>
        <w:rPr>
          <w:rFonts w:eastAsia="Times New Roman" w:cs="Times New Roman"/>
          <w:szCs w:val="24"/>
        </w:rPr>
      </w:pPr>
    </w:p>
    <w:p w14:paraId="6179088B" w14:textId="2B907D31" w:rsidR="00E04DD7" w:rsidRPr="00B5790F" w:rsidRDefault="002D552E" w:rsidP="00B5790F">
      <w:pPr>
        <w:pStyle w:val="ListParagraph"/>
        <w:numPr>
          <w:ilvl w:val="0"/>
          <w:numId w:val="1"/>
        </w:numPr>
        <w:spacing w:after="0" w:line="240" w:lineRule="auto"/>
        <w:rPr>
          <w:rFonts w:eastAsia="Times New Roman" w:cs="Times New Roman"/>
          <w:b/>
          <w:szCs w:val="24"/>
        </w:rPr>
      </w:pPr>
      <w:r w:rsidRPr="00B5790F">
        <w:rPr>
          <w:rFonts w:eastAsia="Times New Roman" w:cs="Times New Roman"/>
          <w:b/>
          <w:szCs w:val="24"/>
        </w:rPr>
        <w:t xml:space="preserve">LEARNING </w:t>
      </w:r>
      <w:r w:rsidR="00A138F5" w:rsidRPr="00B5790F">
        <w:rPr>
          <w:rFonts w:eastAsia="Times New Roman" w:cs="Times New Roman"/>
          <w:b/>
          <w:szCs w:val="24"/>
        </w:rPr>
        <w:t>OUTCOMES</w:t>
      </w:r>
      <w:r w:rsidR="00DE132E">
        <w:rPr>
          <w:rFonts w:eastAsia="Times New Roman" w:cs="Times New Roman"/>
          <w:b/>
          <w:szCs w:val="24"/>
        </w:rPr>
        <w:t>*</w:t>
      </w:r>
      <w:r w:rsidRPr="00B5790F">
        <w:rPr>
          <w:rFonts w:eastAsia="Times New Roman" w:cs="Times New Roman"/>
          <w:b/>
          <w:szCs w:val="24"/>
        </w:rPr>
        <w:t>:</w:t>
      </w:r>
    </w:p>
    <w:p w14:paraId="2D89F0AE" w14:textId="72FD6840" w:rsidR="00737709" w:rsidRDefault="001E2659" w:rsidP="00737709">
      <w:pPr>
        <w:pStyle w:val="ListParagraph"/>
        <w:spacing w:after="0" w:line="240" w:lineRule="auto"/>
        <w:rPr>
          <w:rFonts w:eastAsia="Times New Roman" w:cs="Times New Roman"/>
          <w:szCs w:val="24"/>
        </w:rPr>
      </w:pPr>
      <w:r w:rsidRPr="00737709">
        <w:rPr>
          <w:rFonts w:eastAsia="Times New Roman" w:cs="Times New Roman"/>
          <w:szCs w:val="24"/>
        </w:rPr>
        <w:t>After completing this course, students will be able to:</w:t>
      </w:r>
    </w:p>
    <w:p w14:paraId="37E9E259" w14:textId="77777777" w:rsidR="00221C64" w:rsidRDefault="00221C64" w:rsidP="00737709">
      <w:pPr>
        <w:pStyle w:val="ListParagraph"/>
        <w:spacing w:after="0" w:line="240" w:lineRule="auto"/>
        <w:rPr>
          <w:rFonts w:eastAsia="Times New Roman" w:cs="Times New Roman"/>
          <w:szCs w:val="24"/>
        </w:rPr>
      </w:pPr>
    </w:p>
    <w:p w14:paraId="6AD9D84A" w14:textId="5C6E8F20" w:rsidR="00DE0ACB" w:rsidRPr="00DE0ACB" w:rsidRDefault="00DE0ACB" w:rsidP="00DE0ACB">
      <w:pPr>
        <w:spacing w:after="0" w:line="240" w:lineRule="auto"/>
        <w:ind w:left="720"/>
        <w:rPr>
          <w:rFonts w:eastAsia="Times New Roman" w:cs="Times New Roman"/>
          <w:szCs w:val="24"/>
        </w:rPr>
      </w:pPr>
      <w:r>
        <w:rPr>
          <w:rFonts w:eastAsia="Times New Roman" w:cs="Times New Roman"/>
          <w:szCs w:val="24"/>
        </w:rPr>
        <w:t xml:space="preserve">1. </w:t>
      </w:r>
      <w:r w:rsidRPr="00DE0ACB">
        <w:rPr>
          <w:rFonts w:eastAsia="Times New Roman" w:cs="Times New Roman"/>
          <w:szCs w:val="24"/>
        </w:rPr>
        <w:t xml:space="preserve">Understand the concepts of physiological development, mental health, and long-term care </w:t>
      </w:r>
      <w:r>
        <w:rPr>
          <w:rFonts w:eastAsia="Times New Roman" w:cs="Times New Roman"/>
          <w:szCs w:val="24"/>
        </w:rPr>
        <w:t>related</w:t>
      </w:r>
      <w:r w:rsidRPr="00DE0ACB">
        <w:rPr>
          <w:rFonts w:eastAsia="Times New Roman" w:cs="Times New Roman"/>
          <w:szCs w:val="24"/>
        </w:rPr>
        <w:t xml:space="preserve"> to the aged.</w:t>
      </w:r>
    </w:p>
    <w:p w14:paraId="424B8F9C" w14:textId="77777777" w:rsidR="00DE0ACB" w:rsidRPr="00DE0ACB" w:rsidRDefault="00DE0ACB" w:rsidP="00DE0ACB">
      <w:pPr>
        <w:spacing w:after="0" w:line="240" w:lineRule="auto"/>
        <w:rPr>
          <w:rFonts w:eastAsia="Times New Roman" w:cs="Times New Roman"/>
          <w:szCs w:val="24"/>
        </w:rPr>
      </w:pPr>
    </w:p>
    <w:p w14:paraId="67D12FE8" w14:textId="1875B910" w:rsidR="00DE0ACB" w:rsidRPr="00DE0ACB" w:rsidRDefault="00DE0ACB" w:rsidP="00DE0ACB">
      <w:pPr>
        <w:spacing w:after="0" w:line="240" w:lineRule="auto"/>
        <w:rPr>
          <w:rFonts w:eastAsia="Times New Roman" w:cs="Times New Roman"/>
          <w:szCs w:val="24"/>
        </w:rPr>
      </w:pPr>
      <w:r>
        <w:rPr>
          <w:rFonts w:eastAsia="Times New Roman" w:cs="Times New Roman"/>
          <w:szCs w:val="24"/>
        </w:rPr>
        <w:tab/>
        <w:t xml:space="preserve"> 2. </w:t>
      </w:r>
      <w:r w:rsidRPr="00DE0ACB">
        <w:rPr>
          <w:rFonts w:eastAsia="Times New Roman" w:cs="Times New Roman"/>
          <w:szCs w:val="24"/>
        </w:rPr>
        <w:t>Recognize the major psychosocial issues faced by the aged.</w:t>
      </w:r>
    </w:p>
    <w:p w14:paraId="5F27C81F" w14:textId="77777777" w:rsidR="00DE0ACB" w:rsidRPr="00DE0ACB" w:rsidRDefault="00DE0ACB" w:rsidP="00DE0ACB">
      <w:pPr>
        <w:spacing w:after="0" w:line="240" w:lineRule="auto"/>
        <w:rPr>
          <w:rFonts w:eastAsia="Times New Roman" w:cs="Times New Roman"/>
          <w:szCs w:val="24"/>
        </w:rPr>
      </w:pPr>
    </w:p>
    <w:p w14:paraId="14353C3C" w14:textId="774946A4" w:rsidR="00DE0ACB" w:rsidRPr="00DE0ACB" w:rsidRDefault="00DE0ACB" w:rsidP="00DE0ACB">
      <w:pPr>
        <w:spacing w:after="0" w:line="240" w:lineRule="auto"/>
        <w:rPr>
          <w:rFonts w:eastAsia="Times New Roman" w:cs="Times New Roman"/>
          <w:szCs w:val="24"/>
        </w:rPr>
      </w:pPr>
      <w:r>
        <w:rPr>
          <w:rFonts w:eastAsia="Times New Roman" w:cs="Times New Roman"/>
          <w:szCs w:val="24"/>
        </w:rPr>
        <w:tab/>
        <w:t xml:space="preserve"> 3. </w:t>
      </w:r>
      <w:r w:rsidRPr="00DE0ACB">
        <w:rPr>
          <w:rFonts w:eastAsia="Times New Roman" w:cs="Times New Roman"/>
          <w:szCs w:val="24"/>
        </w:rPr>
        <w:t>Recognize historical and future trends impacting the helping professions and the aged.</w:t>
      </w:r>
    </w:p>
    <w:p w14:paraId="59547DA5" w14:textId="77777777" w:rsidR="00DE0ACB" w:rsidRPr="00DE0ACB" w:rsidRDefault="00DE0ACB" w:rsidP="00DE0ACB">
      <w:pPr>
        <w:spacing w:after="0" w:line="240" w:lineRule="auto"/>
        <w:rPr>
          <w:rFonts w:eastAsia="Times New Roman" w:cs="Times New Roman"/>
          <w:szCs w:val="24"/>
        </w:rPr>
      </w:pPr>
    </w:p>
    <w:p w14:paraId="19651775" w14:textId="1E5B9E5E" w:rsidR="00DE0ACB" w:rsidRPr="00DE0ACB" w:rsidRDefault="00DE0ACB" w:rsidP="00DE0ACB">
      <w:pPr>
        <w:spacing w:after="0" w:line="240" w:lineRule="auto"/>
        <w:rPr>
          <w:rFonts w:eastAsia="Times New Roman" w:cs="Times New Roman"/>
          <w:szCs w:val="24"/>
        </w:rPr>
      </w:pPr>
      <w:r>
        <w:rPr>
          <w:rFonts w:eastAsia="Times New Roman" w:cs="Times New Roman"/>
          <w:szCs w:val="24"/>
        </w:rPr>
        <w:tab/>
        <w:t xml:space="preserve"> 4. </w:t>
      </w:r>
      <w:r w:rsidRPr="00DE0ACB">
        <w:rPr>
          <w:rFonts w:eastAsia="Times New Roman" w:cs="Times New Roman"/>
          <w:szCs w:val="24"/>
        </w:rPr>
        <w:t xml:space="preserve">Demonstrate knowledge of local, state, and federal programs that make up the aging network of social </w:t>
      </w:r>
      <w:r>
        <w:rPr>
          <w:rFonts w:eastAsia="Times New Roman" w:cs="Times New Roman"/>
          <w:szCs w:val="24"/>
        </w:rPr>
        <w:tab/>
      </w:r>
      <w:r w:rsidRPr="00DE0ACB">
        <w:rPr>
          <w:rFonts w:eastAsia="Times New Roman" w:cs="Times New Roman"/>
          <w:szCs w:val="24"/>
        </w:rPr>
        <w:t>services.</w:t>
      </w:r>
    </w:p>
    <w:p w14:paraId="4708DF1A" w14:textId="77777777" w:rsidR="00DE0ACB" w:rsidRPr="00737709" w:rsidRDefault="00DE0ACB" w:rsidP="00737709">
      <w:pPr>
        <w:pStyle w:val="ListParagraph"/>
        <w:spacing w:after="0" w:line="240" w:lineRule="auto"/>
        <w:rPr>
          <w:rFonts w:eastAsia="Times New Roman" w:cs="Times New Roman"/>
          <w:szCs w:val="24"/>
        </w:rPr>
      </w:pPr>
    </w:p>
    <w:p w14:paraId="6F0E819C" w14:textId="4255C33F" w:rsidR="00221C64" w:rsidRDefault="00E04DD7" w:rsidP="00CB4C6D">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DE132E">
        <w:rPr>
          <w:rFonts w:eastAsia="Times New Roman" w:cs="Times New Roman"/>
          <w:b/>
          <w:szCs w:val="24"/>
        </w:rPr>
        <w:t>*</w:t>
      </w:r>
      <w:r w:rsidR="00931E3B" w:rsidRPr="00E04DD7">
        <w:rPr>
          <w:rFonts w:eastAsia="Times New Roman" w:cs="Times New Roman"/>
          <w:b/>
          <w:szCs w:val="24"/>
        </w:rPr>
        <w:t>:</w:t>
      </w:r>
      <w:r w:rsidR="00221C64">
        <w:rPr>
          <w:rFonts w:eastAsia="Times New Roman" w:cs="Times New Roman"/>
          <w:b/>
          <w:szCs w:val="24"/>
        </w:rPr>
        <w:t xml:space="preserve"> </w:t>
      </w:r>
    </w:p>
    <w:p w14:paraId="007631ED" w14:textId="77777777" w:rsidR="00DE0ACB" w:rsidRDefault="00221C64" w:rsidP="00DE0ACB">
      <w:pPr>
        <w:spacing w:after="0" w:line="240" w:lineRule="auto"/>
        <w:rPr>
          <w:rFonts w:eastAsia="Times New Roman" w:cs="Times New Roman"/>
          <w:szCs w:val="24"/>
        </w:rPr>
      </w:pPr>
      <w:r>
        <w:rPr>
          <w:rFonts w:eastAsia="Times New Roman" w:cs="Times New Roman"/>
          <w:b/>
          <w:szCs w:val="24"/>
        </w:rPr>
        <w:tab/>
      </w:r>
      <w:r w:rsidR="00DE0ACB" w:rsidRPr="00DE0ACB">
        <w:rPr>
          <w:rFonts w:eastAsia="Times New Roman" w:cs="Times New Roman"/>
          <w:i/>
          <w:szCs w:val="24"/>
        </w:rPr>
        <w:t>Social Gerontology:  A Multidisciplinary Perspective</w:t>
      </w:r>
    </w:p>
    <w:p w14:paraId="7ADE88B4" w14:textId="08577622" w:rsidR="00DE0ACB" w:rsidRPr="00DE0ACB" w:rsidRDefault="00DE0ACB" w:rsidP="00DE0ACB">
      <w:pPr>
        <w:spacing w:after="0" w:line="240" w:lineRule="auto"/>
        <w:rPr>
          <w:rFonts w:eastAsia="Times New Roman" w:cs="Times New Roman"/>
          <w:szCs w:val="24"/>
        </w:rPr>
      </w:pPr>
      <w:r>
        <w:rPr>
          <w:rFonts w:eastAsia="Times New Roman" w:cs="Times New Roman"/>
          <w:szCs w:val="24"/>
        </w:rPr>
        <w:tab/>
      </w:r>
      <w:r w:rsidRPr="00DE0ACB">
        <w:rPr>
          <w:rFonts w:eastAsia="Times New Roman" w:cs="Times New Roman"/>
          <w:szCs w:val="24"/>
        </w:rPr>
        <w:t>By: Hooyman and Kiyak</w:t>
      </w:r>
    </w:p>
    <w:p w14:paraId="462F633E" w14:textId="77777777" w:rsidR="00DE0ACB" w:rsidRPr="00DE0ACB" w:rsidRDefault="00DE0ACB" w:rsidP="00DE0ACB">
      <w:pPr>
        <w:spacing w:after="0" w:line="240" w:lineRule="auto"/>
        <w:ind w:firstLine="720"/>
        <w:rPr>
          <w:rFonts w:eastAsia="Times New Roman" w:cs="Times New Roman"/>
          <w:szCs w:val="24"/>
        </w:rPr>
      </w:pPr>
      <w:r w:rsidRPr="00DE0ACB">
        <w:rPr>
          <w:rFonts w:eastAsia="Times New Roman" w:cs="Times New Roman"/>
          <w:szCs w:val="24"/>
        </w:rPr>
        <w:t>9</w:t>
      </w:r>
      <w:r w:rsidRPr="00DE0ACB">
        <w:rPr>
          <w:rFonts w:eastAsia="Times New Roman" w:cs="Times New Roman"/>
          <w:szCs w:val="24"/>
          <w:vertAlign w:val="superscript"/>
        </w:rPr>
        <w:t>th</w:t>
      </w:r>
      <w:r w:rsidRPr="00DE0ACB">
        <w:rPr>
          <w:rFonts w:eastAsia="Times New Roman" w:cs="Times New Roman"/>
          <w:szCs w:val="24"/>
        </w:rPr>
        <w:t xml:space="preserve"> edition, 2010, Pearson </w:t>
      </w:r>
    </w:p>
    <w:p w14:paraId="6CBB4C75" w14:textId="5346011B" w:rsidR="00221C64" w:rsidRDefault="00DE0ACB" w:rsidP="00DE0ACB">
      <w:pPr>
        <w:spacing w:after="0" w:line="240" w:lineRule="auto"/>
        <w:ind w:firstLine="720"/>
        <w:rPr>
          <w:rFonts w:eastAsia="Times New Roman" w:cs="Times New Roman"/>
          <w:szCs w:val="24"/>
        </w:rPr>
      </w:pPr>
      <w:r w:rsidRPr="00DE0ACB">
        <w:rPr>
          <w:rFonts w:eastAsia="Times New Roman" w:cs="Times New Roman"/>
          <w:szCs w:val="24"/>
        </w:rPr>
        <w:t>ISBN: 978-0-205-76313-9</w:t>
      </w:r>
    </w:p>
    <w:p w14:paraId="3FA5512F" w14:textId="77777777" w:rsidR="00DE132E" w:rsidRPr="00DE0ACB" w:rsidRDefault="00DE132E" w:rsidP="00DE0ACB">
      <w:pPr>
        <w:spacing w:after="0" w:line="240" w:lineRule="auto"/>
        <w:ind w:firstLine="720"/>
        <w:rPr>
          <w:rFonts w:eastAsia="Times New Roman" w:cs="Times New Roman"/>
          <w:szCs w:val="24"/>
        </w:rPr>
      </w:pPr>
    </w:p>
    <w:p w14:paraId="7E479034" w14:textId="77777777" w:rsidR="00DE132E" w:rsidRPr="00DE132E" w:rsidRDefault="00797F2A" w:rsidP="00DE132E">
      <w:pPr>
        <w:spacing w:after="0" w:line="240" w:lineRule="auto"/>
        <w:rPr>
          <w:rFonts w:eastAsia="Times New Roman" w:cs="Times New Roman"/>
          <w:b/>
          <w:szCs w:val="24"/>
        </w:rPr>
      </w:pPr>
      <w:r w:rsidRPr="00DE132E">
        <w:rPr>
          <w:rFonts w:eastAsia="Times New Roman" w:cs="Times New Roman"/>
          <w:b/>
          <w:szCs w:val="24"/>
        </w:rPr>
        <w:t xml:space="preserve">10.  </w:t>
      </w:r>
      <w:r w:rsidRPr="00DE132E">
        <w:rPr>
          <w:rFonts w:eastAsia="Times New Roman" w:cs="Times New Roman"/>
          <w:b/>
          <w:szCs w:val="24"/>
        </w:rPr>
        <w:tab/>
      </w:r>
      <w:r w:rsidR="002D552E" w:rsidRPr="00DE132E">
        <w:rPr>
          <w:rFonts w:eastAsia="Times New Roman" w:cs="Times New Roman"/>
          <w:b/>
          <w:szCs w:val="24"/>
        </w:rPr>
        <w:t xml:space="preserve">OTHER REQUIRED MATERIALS: </w:t>
      </w:r>
      <w:r w:rsidR="00DE132E" w:rsidRPr="00DE132E">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MyCanvas,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698CF353" w14:textId="7ABABF90" w:rsidR="0032617D" w:rsidRPr="00A650C0" w:rsidRDefault="007E0E40" w:rsidP="00797F2A">
      <w:pPr>
        <w:ind w:left="720"/>
        <w:jc w:val="both"/>
        <w:rPr>
          <w:rFonts w:eastAsia="Times New Roman" w:cs="Times New Roman"/>
          <w:color w:val="0563C1" w:themeColor="hyperlink"/>
          <w:szCs w:val="24"/>
          <w:u w:val="single"/>
        </w:rPr>
      </w:pPr>
      <w:hyperlink r:id="rId10" w:history="1">
        <w:r w:rsidR="00797F2A">
          <w:rPr>
            <w:rStyle w:val="Hyperlink"/>
            <w:rFonts w:eastAsia="Times New Roman" w:cs="Times New Roman"/>
            <w:szCs w:val="24"/>
          </w:rPr>
          <w:t>Click Here for Student Technology Resources</w:t>
        </w:r>
      </w:hyperlink>
    </w:p>
    <w:p w14:paraId="43D66672" w14:textId="42A2EFE3"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DE132E">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E24F2EB" w14:textId="70696C24" w:rsidR="00A650C0" w:rsidRDefault="00797F2A" w:rsidP="00737709">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1E11996D" w14:textId="77777777" w:rsidR="00CB4C6D" w:rsidRPr="00737709" w:rsidRDefault="00CB4C6D" w:rsidP="00737709">
      <w:pPr>
        <w:widowControl w:val="0"/>
        <w:tabs>
          <w:tab w:val="left" w:pos="1739"/>
        </w:tabs>
        <w:spacing w:after="0" w:line="240" w:lineRule="auto"/>
        <w:ind w:left="840"/>
        <w:rPr>
          <w:rFonts w:eastAsia="Times New Roman" w:cs="Times New Roman"/>
          <w:bCs/>
          <w:szCs w:val="24"/>
        </w:rPr>
      </w:pPr>
    </w:p>
    <w:p w14:paraId="1F894BC2" w14:textId="070358F6" w:rsidR="00221C64" w:rsidRPr="00221C64" w:rsidRDefault="00797F2A" w:rsidP="00221C64">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19153589" w14:textId="77777777" w:rsidR="00737709" w:rsidRDefault="00737709" w:rsidP="00DE0ACB">
      <w:pPr>
        <w:widowControl w:val="0"/>
        <w:autoSpaceDE w:val="0"/>
        <w:autoSpaceDN w:val="0"/>
        <w:adjustRightInd w:val="0"/>
        <w:spacing w:after="0" w:line="240" w:lineRule="auto"/>
        <w:ind w:left="720"/>
        <w:contextualSpacing/>
        <w:jc w:val="both"/>
        <w:rPr>
          <w:rFonts w:eastAsia="Times New Roman" w:cs="Times New Roman"/>
          <w:szCs w:val="24"/>
        </w:rPr>
      </w:pPr>
    </w:p>
    <w:p w14:paraId="14BAD16E" w14:textId="77777777" w:rsidR="00DE0ACB" w:rsidRDefault="00DE0ACB" w:rsidP="0053394F">
      <w:pPr>
        <w:widowControl w:val="0"/>
        <w:spacing w:after="0" w:line="240" w:lineRule="auto"/>
        <w:rPr>
          <w:rFonts w:eastAsia="Times New Roman" w:cs="Times New Roman"/>
          <w:szCs w:val="24"/>
        </w:rPr>
      </w:pPr>
      <w:r>
        <w:rPr>
          <w:rFonts w:eastAsia="Times New Roman" w:cs="Times New Roman"/>
          <w:szCs w:val="24"/>
        </w:rPr>
        <w:tab/>
      </w:r>
    </w:p>
    <w:tbl>
      <w:tblPr>
        <w:tblStyle w:val="TableGrid"/>
        <w:tblW w:w="0" w:type="auto"/>
        <w:tblLook w:val="04A0" w:firstRow="1" w:lastRow="0" w:firstColumn="1" w:lastColumn="0" w:noHBand="0" w:noVBand="1"/>
      </w:tblPr>
      <w:tblGrid>
        <w:gridCol w:w="6565"/>
        <w:gridCol w:w="2880"/>
        <w:gridCol w:w="1921"/>
      </w:tblGrid>
      <w:tr w:rsidR="00DE0ACB" w14:paraId="5C5D2718" w14:textId="77777777" w:rsidTr="00DE0ACB">
        <w:tc>
          <w:tcPr>
            <w:tcW w:w="6565" w:type="dxa"/>
          </w:tcPr>
          <w:p w14:paraId="05550ECA" w14:textId="606910D0"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Assignment</w:t>
            </w:r>
          </w:p>
        </w:tc>
        <w:tc>
          <w:tcPr>
            <w:tcW w:w="2880" w:type="dxa"/>
          </w:tcPr>
          <w:p w14:paraId="2B251095" w14:textId="5D28F9C6"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Points Possible</w:t>
            </w:r>
          </w:p>
        </w:tc>
        <w:tc>
          <w:tcPr>
            <w:tcW w:w="1921" w:type="dxa"/>
          </w:tcPr>
          <w:p w14:paraId="47F9FC9E" w14:textId="01E534A2" w:rsidR="00DE0ACB" w:rsidRPr="00DE0ACB" w:rsidRDefault="00DE0ACB" w:rsidP="0053394F">
            <w:pPr>
              <w:widowControl w:val="0"/>
              <w:spacing w:after="0" w:line="240" w:lineRule="auto"/>
              <w:rPr>
                <w:rFonts w:eastAsia="Times New Roman" w:cs="Times New Roman"/>
                <w:b/>
                <w:szCs w:val="24"/>
              </w:rPr>
            </w:pPr>
            <w:r w:rsidRPr="00DE0ACB">
              <w:rPr>
                <w:rFonts w:eastAsia="Times New Roman" w:cs="Times New Roman"/>
                <w:b/>
                <w:szCs w:val="24"/>
              </w:rPr>
              <w:t>Weight</w:t>
            </w:r>
          </w:p>
        </w:tc>
      </w:tr>
      <w:tr w:rsidR="00DE0ACB" w14:paraId="15B33F07" w14:textId="77777777" w:rsidTr="00DE0ACB">
        <w:tc>
          <w:tcPr>
            <w:tcW w:w="6565" w:type="dxa"/>
          </w:tcPr>
          <w:p w14:paraId="7CB19A8F" w14:textId="2BE88A87" w:rsidR="00DE0ACB" w:rsidRDefault="00DE0ACB" w:rsidP="0053394F">
            <w:pPr>
              <w:widowControl w:val="0"/>
              <w:spacing w:after="0" w:line="240" w:lineRule="auto"/>
              <w:rPr>
                <w:rFonts w:eastAsia="Times New Roman" w:cs="Times New Roman"/>
                <w:szCs w:val="24"/>
              </w:rPr>
            </w:pPr>
            <w:r>
              <w:rPr>
                <w:rFonts w:eastAsia="Times New Roman" w:cs="Times New Roman"/>
                <w:szCs w:val="24"/>
              </w:rPr>
              <w:t>Community Service Interview</w:t>
            </w:r>
          </w:p>
        </w:tc>
        <w:tc>
          <w:tcPr>
            <w:tcW w:w="2880" w:type="dxa"/>
          </w:tcPr>
          <w:p w14:paraId="44834DCB" w14:textId="1317304B"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7C4C49AC" w14:textId="0A8C4C40" w:rsidR="00DE0ACB" w:rsidRDefault="00DE0ACB" w:rsidP="0053394F">
            <w:pPr>
              <w:widowControl w:val="0"/>
              <w:spacing w:after="0" w:line="240" w:lineRule="auto"/>
              <w:rPr>
                <w:rFonts w:eastAsia="Times New Roman" w:cs="Times New Roman"/>
                <w:szCs w:val="24"/>
              </w:rPr>
            </w:pPr>
            <w:r>
              <w:rPr>
                <w:rFonts w:eastAsia="Times New Roman" w:cs="Times New Roman"/>
                <w:szCs w:val="24"/>
              </w:rPr>
              <w:t>15%</w:t>
            </w:r>
          </w:p>
        </w:tc>
      </w:tr>
      <w:tr w:rsidR="00DE0ACB" w14:paraId="6F935C6E" w14:textId="77777777" w:rsidTr="00DE0ACB">
        <w:tc>
          <w:tcPr>
            <w:tcW w:w="6565" w:type="dxa"/>
          </w:tcPr>
          <w:p w14:paraId="1885A69E" w14:textId="0E51ED09" w:rsidR="00DE0ACB" w:rsidRDefault="00DE0ACB" w:rsidP="0053394F">
            <w:pPr>
              <w:widowControl w:val="0"/>
              <w:spacing w:after="0" w:line="240" w:lineRule="auto"/>
              <w:rPr>
                <w:rFonts w:eastAsia="Times New Roman" w:cs="Times New Roman"/>
                <w:szCs w:val="24"/>
              </w:rPr>
            </w:pPr>
            <w:r>
              <w:rPr>
                <w:rFonts w:eastAsia="Times New Roman" w:cs="Times New Roman"/>
                <w:szCs w:val="24"/>
              </w:rPr>
              <w:t>Service Learning Project</w:t>
            </w:r>
          </w:p>
        </w:tc>
        <w:tc>
          <w:tcPr>
            <w:tcW w:w="2880" w:type="dxa"/>
          </w:tcPr>
          <w:p w14:paraId="5A55C248" w14:textId="77FF1B2D"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270B178E" w14:textId="430DE39D"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6EE59C33" w14:textId="77777777" w:rsidTr="00DE0ACB">
        <w:tc>
          <w:tcPr>
            <w:tcW w:w="6565" w:type="dxa"/>
          </w:tcPr>
          <w:p w14:paraId="3416B97B" w14:textId="52976C86" w:rsidR="00DE0ACB" w:rsidRDefault="00DE0ACB" w:rsidP="0053394F">
            <w:pPr>
              <w:widowControl w:val="0"/>
              <w:spacing w:after="0" w:line="240" w:lineRule="auto"/>
              <w:rPr>
                <w:rFonts w:eastAsia="Times New Roman" w:cs="Times New Roman"/>
                <w:szCs w:val="24"/>
              </w:rPr>
            </w:pPr>
            <w:r>
              <w:rPr>
                <w:rFonts w:eastAsia="Times New Roman" w:cs="Times New Roman"/>
                <w:szCs w:val="24"/>
              </w:rPr>
              <w:t xml:space="preserve">Interview Older Adult </w:t>
            </w:r>
          </w:p>
        </w:tc>
        <w:tc>
          <w:tcPr>
            <w:tcW w:w="2880" w:type="dxa"/>
          </w:tcPr>
          <w:p w14:paraId="66D66C84" w14:textId="14E4F5A2"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4B0DE3B6" w14:textId="311B6DBF"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2A9EE37F" w14:textId="77777777" w:rsidTr="00DE0ACB">
        <w:tc>
          <w:tcPr>
            <w:tcW w:w="6565" w:type="dxa"/>
          </w:tcPr>
          <w:p w14:paraId="79A63D9F" w14:textId="0548EEE4" w:rsidR="00DE0ACB" w:rsidRDefault="00DE0ACB" w:rsidP="0053394F">
            <w:pPr>
              <w:widowControl w:val="0"/>
              <w:spacing w:after="0" w:line="240" w:lineRule="auto"/>
              <w:rPr>
                <w:rFonts w:eastAsia="Times New Roman" w:cs="Times New Roman"/>
                <w:szCs w:val="24"/>
              </w:rPr>
            </w:pPr>
            <w:r>
              <w:rPr>
                <w:rFonts w:eastAsia="Times New Roman" w:cs="Times New Roman"/>
                <w:szCs w:val="24"/>
              </w:rPr>
              <w:t>Discussions 15 pts each</w:t>
            </w:r>
          </w:p>
        </w:tc>
        <w:tc>
          <w:tcPr>
            <w:tcW w:w="2880" w:type="dxa"/>
          </w:tcPr>
          <w:p w14:paraId="7996E895" w14:textId="4BF7F11B" w:rsidR="00DE0ACB" w:rsidRDefault="00DE0ACB" w:rsidP="0053394F">
            <w:pPr>
              <w:widowControl w:val="0"/>
              <w:spacing w:after="0" w:line="240" w:lineRule="auto"/>
              <w:rPr>
                <w:rFonts w:eastAsia="Times New Roman" w:cs="Times New Roman"/>
                <w:szCs w:val="24"/>
              </w:rPr>
            </w:pPr>
            <w:r>
              <w:rPr>
                <w:rFonts w:eastAsia="Times New Roman" w:cs="Times New Roman"/>
                <w:szCs w:val="24"/>
              </w:rPr>
              <w:t>225</w:t>
            </w:r>
          </w:p>
        </w:tc>
        <w:tc>
          <w:tcPr>
            <w:tcW w:w="1921" w:type="dxa"/>
          </w:tcPr>
          <w:p w14:paraId="2D6584A8" w14:textId="767AFDF8" w:rsidR="00DE0ACB" w:rsidRDefault="00DE0ACB" w:rsidP="0053394F">
            <w:pPr>
              <w:widowControl w:val="0"/>
              <w:spacing w:after="0" w:line="240" w:lineRule="auto"/>
              <w:rPr>
                <w:rFonts w:eastAsia="Times New Roman" w:cs="Times New Roman"/>
                <w:szCs w:val="24"/>
              </w:rPr>
            </w:pPr>
            <w:r>
              <w:rPr>
                <w:rFonts w:eastAsia="Times New Roman" w:cs="Times New Roman"/>
                <w:szCs w:val="24"/>
              </w:rPr>
              <w:t>15%</w:t>
            </w:r>
          </w:p>
        </w:tc>
      </w:tr>
      <w:tr w:rsidR="00DE0ACB" w14:paraId="26D0B235" w14:textId="77777777" w:rsidTr="00DE0ACB">
        <w:tc>
          <w:tcPr>
            <w:tcW w:w="6565" w:type="dxa"/>
          </w:tcPr>
          <w:p w14:paraId="316719D0" w14:textId="2A6A2FAF" w:rsidR="00DE0ACB" w:rsidRDefault="00DE0ACB" w:rsidP="0053394F">
            <w:pPr>
              <w:widowControl w:val="0"/>
              <w:spacing w:after="0" w:line="240" w:lineRule="auto"/>
              <w:rPr>
                <w:rFonts w:eastAsia="Times New Roman" w:cs="Times New Roman"/>
                <w:szCs w:val="24"/>
              </w:rPr>
            </w:pPr>
            <w:r>
              <w:rPr>
                <w:rFonts w:eastAsia="Times New Roman" w:cs="Times New Roman"/>
                <w:szCs w:val="24"/>
              </w:rPr>
              <w:t>Exams – 4 worth 100 points each</w:t>
            </w:r>
          </w:p>
        </w:tc>
        <w:tc>
          <w:tcPr>
            <w:tcW w:w="2880" w:type="dxa"/>
          </w:tcPr>
          <w:p w14:paraId="5B560D10" w14:textId="6C3414F4" w:rsidR="00DE0ACB" w:rsidRDefault="00DE0ACB" w:rsidP="0053394F">
            <w:pPr>
              <w:widowControl w:val="0"/>
              <w:spacing w:after="0" w:line="240" w:lineRule="auto"/>
              <w:rPr>
                <w:rFonts w:eastAsia="Times New Roman" w:cs="Times New Roman"/>
                <w:szCs w:val="24"/>
              </w:rPr>
            </w:pPr>
            <w:r>
              <w:rPr>
                <w:rFonts w:eastAsia="Times New Roman" w:cs="Times New Roman"/>
                <w:szCs w:val="24"/>
              </w:rPr>
              <w:t>400</w:t>
            </w:r>
          </w:p>
        </w:tc>
        <w:tc>
          <w:tcPr>
            <w:tcW w:w="1921" w:type="dxa"/>
          </w:tcPr>
          <w:p w14:paraId="0F400A1D" w14:textId="421E16F8" w:rsidR="00DE0ACB" w:rsidRDefault="00DE0ACB" w:rsidP="0053394F">
            <w:pPr>
              <w:widowControl w:val="0"/>
              <w:spacing w:after="0" w:line="240" w:lineRule="auto"/>
              <w:rPr>
                <w:rFonts w:eastAsia="Times New Roman" w:cs="Times New Roman"/>
                <w:szCs w:val="24"/>
              </w:rPr>
            </w:pPr>
            <w:r>
              <w:rPr>
                <w:rFonts w:eastAsia="Times New Roman" w:cs="Times New Roman"/>
                <w:szCs w:val="24"/>
              </w:rPr>
              <w:t>20%</w:t>
            </w:r>
          </w:p>
        </w:tc>
      </w:tr>
      <w:tr w:rsidR="00DE0ACB" w14:paraId="771138A7" w14:textId="77777777" w:rsidTr="00DE0ACB">
        <w:tc>
          <w:tcPr>
            <w:tcW w:w="6565" w:type="dxa"/>
          </w:tcPr>
          <w:p w14:paraId="3BAF7F30" w14:textId="53DF1AA5" w:rsidR="00DE0ACB" w:rsidRDefault="00DE0ACB" w:rsidP="0053394F">
            <w:pPr>
              <w:widowControl w:val="0"/>
              <w:spacing w:after="0" w:line="240" w:lineRule="auto"/>
              <w:rPr>
                <w:rFonts w:eastAsia="Times New Roman" w:cs="Times New Roman"/>
                <w:szCs w:val="24"/>
              </w:rPr>
            </w:pPr>
            <w:r>
              <w:rPr>
                <w:rFonts w:eastAsia="Times New Roman" w:cs="Times New Roman"/>
                <w:szCs w:val="24"/>
              </w:rPr>
              <w:t>Attendance</w:t>
            </w:r>
          </w:p>
        </w:tc>
        <w:tc>
          <w:tcPr>
            <w:tcW w:w="2880" w:type="dxa"/>
          </w:tcPr>
          <w:p w14:paraId="56AF346B" w14:textId="5B7CC705"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100</w:t>
            </w:r>
          </w:p>
        </w:tc>
        <w:tc>
          <w:tcPr>
            <w:tcW w:w="1921" w:type="dxa"/>
          </w:tcPr>
          <w:p w14:paraId="1A7AE0DD" w14:textId="74180F12" w:rsidR="00DE0ACB" w:rsidRDefault="00DE0ACB" w:rsidP="0053394F">
            <w:pPr>
              <w:widowControl w:val="0"/>
              <w:spacing w:after="0" w:line="240" w:lineRule="auto"/>
              <w:rPr>
                <w:rFonts w:eastAsia="Times New Roman" w:cs="Times New Roman"/>
                <w:szCs w:val="24"/>
              </w:rPr>
            </w:pPr>
            <w:r>
              <w:rPr>
                <w:rFonts w:eastAsia="Times New Roman" w:cs="Times New Roman"/>
                <w:szCs w:val="24"/>
              </w:rPr>
              <w:t>10%</w:t>
            </w:r>
          </w:p>
        </w:tc>
      </w:tr>
    </w:tbl>
    <w:p w14:paraId="387CFD49" w14:textId="49E942F7" w:rsidR="00F4040C" w:rsidRDefault="00F4040C" w:rsidP="0053394F">
      <w:pPr>
        <w:widowControl w:val="0"/>
        <w:spacing w:after="0" w:line="240" w:lineRule="auto"/>
        <w:rPr>
          <w:rFonts w:eastAsia="Times New Roman" w:cs="Times New Roman"/>
          <w:szCs w:val="24"/>
        </w:rPr>
      </w:pPr>
    </w:p>
    <w:p w14:paraId="630D8F9A" w14:textId="77777777" w:rsidR="00A650C0" w:rsidRDefault="00A650C0" w:rsidP="0032617D">
      <w:pPr>
        <w:spacing w:after="0" w:line="240" w:lineRule="auto"/>
        <w:ind w:left="1440"/>
        <w:jc w:val="both"/>
        <w:rPr>
          <w:rFonts w:eastAsia="Times New Roman" w:cs="Times New Roman"/>
          <w:b/>
          <w:szCs w:val="24"/>
        </w:rPr>
      </w:pPr>
    </w:p>
    <w:p w14:paraId="13FA9D3C" w14:textId="7315EF29" w:rsidR="00CB4C6D" w:rsidRDefault="00DE0ACB" w:rsidP="00DE0ACB">
      <w:pPr>
        <w:spacing w:after="0" w:line="240" w:lineRule="auto"/>
        <w:ind w:left="720"/>
        <w:jc w:val="both"/>
        <w:rPr>
          <w:rFonts w:eastAsia="Times New Roman" w:cs="Times New Roman"/>
          <w:szCs w:val="24"/>
        </w:rPr>
      </w:pPr>
      <w:r>
        <w:rPr>
          <w:rFonts w:eastAsia="Times New Roman" w:cs="Times New Roman"/>
          <w:b/>
          <w:szCs w:val="24"/>
        </w:rPr>
        <w:t xml:space="preserve">A.  Community Service Interview - </w:t>
      </w:r>
      <w:r w:rsidRPr="00DE0ACB">
        <w:rPr>
          <w:rFonts w:eastAsia="Times New Roman" w:cs="Times New Roman"/>
          <w:szCs w:val="24"/>
        </w:rPr>
        <w:t xml:space="preserve">A working knowledge of the area's agencies serving and meeting the needs of older persons is essential for those interested in the field of gerontology. </w:t>
      </w:r>
      <w:r>
        <w:rPr>
          <w:rFonts w:eastAsia="Times New Roman" w:cs="Times New Roman"/>
          <w:szCs w:val="24"/>
        </w:rPr>
        <w:t>To obtain and share</w:t>
      </w:r>
      <w:r w:rsidRPr="00DE0ACB">
        <w:rPr>
          <w:rFonts w:eastAsia="Times New Roman" w:cs="Times New Roman"/>
          <w:szCs w:val="24"/>
        </w:rPr>
        <w:t xml:space="preserve"> information about these community services,</w:t>
      </w:r>
      <w:r>
        <w:rPr>
          <w:rFonts w:eastAsia="Times New Roman" w:cs="Times New Roman"/>
          <w:szCs w:val="24"/>
        </w:rPr>
        <w:t xml:space="preserve"> </w:t>
      </w:r>
      <w:r w:rsidRPr="00DE0ACB">
        <w:rPr>
          <w:rFonts w:eastAsia="Times New Roman" w:cs="Times New Roman"/>
          <w:szCs w:val="24"/>
        </w:rPr>
        <w:t>you will be required to conduct an interview at an agency, prepare an outline for all class</w:t>
      </w:r>
      <w:r>
        <w:rPr>
          <w:rFonts w:eastAsia="Times New Roman" w:cs="Times New Roman"/>
          <w:szCs w:val="24"/>
        </w:rPr>
        <w:t xml:space="preserve"> </w:t>
      </w:r>
      <w:r w:rsidRPr="00DE0ACB">
        <w:rPr>
          <w:rFonts w:eastAsia="Times New Roman" w:cs="Times New Roman"/>
          <w:szCs w:val="24"/>
        </w:rPr>
        <w:t>members, and discuss your findings in class. The format of this assignment will be forthcoming</w:t>
      </w:r>
      <w:r>
        <w:rPr>
          <w:rFonts w:eastAsia="Times New Roman" w:cs="Times New Roman"/>
          <w:szCs w:val="24"/>
        </w:rPr>
        <w:t>.</w:t>
      </w:r>
    </w:p>
    <w:p w14:paraId="06E1C37F" w14:textId="77777777" w:rsidR="00DE0ACB" w:rsidRDefault="00DE0ACB" w:rsidP="00DE0ACB">
      <w:pPr>
        <w:spacing w:after="0" w:line="240" w:lineRule="auto"/>
        <w:ind w:left="720"/>
        <w:jc w:val="both"/>
        <w:rPr>
          <w:rFonts w:eastAsia="Times New Roman" w:cs="Times New Roman"/>
          <w:szCs w:val="24"/>
        </w:rPr>
      </w:pPr>
    </w:p>
    <w:p w14:paraId="1E15A13A" w14:textId="1F1A65F1" w:rsidR="00DE0ACB" w:rsidRDefault="00DE0ACB" w:rsidP="00DE0ACB">
      <w:pPr>
        <w:spacing w:after="0" w:line="240" w:lineRule="auto"/>
        <w:ind w:left="720"/>
        <w:jc w:val="both"/>
      </w:pPr>
      <w:r w:rsidRPr="00DE0ACB">
        <w:rPr>
          <w:rFonts w:eastAsia="Times New Roman" w:cs="Times New Roman"/>
          <w:b/>
          <w:szCs w:val="24"/>
        </w:rPr>
        <w:t>B. Community Service Learning Project</w:t>
      </w:r>
      <w:r>
        <w:rPr>
          <w:rFonts w:eastAsia="Times New Roman" w:cs="Times New Roman"/>
          <w:szCs w:val="24"/>
        </w:rPr>
        <w:t xml:space="preserve">  - </w:t>
      </w:r>
      <w:r>
        <w:t>You will have the opportunity to enhance your student learning through a Service Learning component in this class. Students at designated sites will be able to increase their understanding of the course content, gain a greater understanding of the discipline, and enhance their sense of civic responsibility. This project will require you to participate in direct service (approx. 20 hours per semester) at a community agency that provides services to older adults. In addition, the experience will challenge any stereotypes or prejudices students may have regarding the aging population. A Service Learning plan/contract, weekly reflective journal, Instructor and Agency Supervisor evaluations, and an oral presentation to the class will be required. Interested students must meet individually with the Instructor to explore Service Learning possibilities and submit a written request subject to the Instructor's approval.</w:t>
      </w:r>
    </w:p>
    <w:p w14:paraId="52C59EB9" w14:textId="77777777" w:rsidR="00DE0ACB" w:rsidRDefault="00DE0ACB" w:rsidP="00DE0ACB">
      <w:pPr>
        <w:spacing w:after="0" w:line="240" w:lineRule="auto"/>
        <w:ind w:left="720"/>
        <w:jc w:val="both"/>
        <w:rPr>
          <w:rFonts w:eastAsia="Times New Roman" w:cs="Times New Roman"/>
          <w:szCs w:val="24"/>
        </w:rPr>
      </w:pPr>
    </w:p>
    <w:p w14:paraId="026706B0" w14:textId="0131F2ED" w:rsidR="00DE0ACB" w:rsidRDefault="00DE0ACB" w:rsidP="00DE0ACB">
      <w:pPr>
        <w:spacing w:after="0" w:line="240" w:lineRule="auto"/>
        <w:ind w:left="720"/>
        <w:jc w:val="both"/>
      </w:pPr>
      <w:r w:rsidRPr="00DE0ACB">
        <w:rPr>
          <w:rFonts w:eastAsia="Times New Roman" w:cs="Times New Roman"/>
          <w:b/>
          <w:szCs w:val="24"/>
        </w:rPr>
        <w:t>C.  Interview Older Adult</w:t>
      </w:r>
      <w:r>
        <w:rPr>
          <w:rFonts w:eastAsia="Times New Roman" w:cs="Times New Roman"/>
          <w:b/>
          <w:szCs w:val="24"/>
        </w:rPr>
        <w:t xml:space="preserve"> - </w:t>
      </w:r>
      <w:r>
        <w:t xml:space="preserve">To obtain first-hand information about older adults, you will be required to interview and follow an individual who is 65 years of age or older, and this ongoing process will take place </w:t>
      </w:r>
      <w:r>
        <w:lastRenderedPageBreak/>
        <w:t xml:space="preserve">throughout the semester. Interview questions will be assigned, and a 14-page final project will be required. The format of this assignment will be forthcoming. </w:t>
      </w:r>
    </w:p>
    <w:p w14:paraId="310DFF30" w14:textId="77777777" w:rsidR="00DE0ACB" w:rsidRDefault="00DE0ACB" w:rsidP="00DE0ACB">
      <w:pPr>
        <w:spacing w:after="0" w:line="240" w:lineRule="auto"/>
        <w:ind w:left="720"/>
        <w:jc w:val="both"/>
        <w:rPr>
          <w:rFonts w:eastAsia="Times New Roman" w:cs="Times New Roman"/>
          <w:b/>
          <w:szCs w:val="24"/>
        </w:rPr>
      </w:pPr>
    </w:p>
    <w:p w14:paraId="0103A6B7" w14:textId="247DA42B" w:rsidR="00DE0ACB" w:rsidRDefault="00DE0ACB" w:rsidP="00DE0ACB">
      <w:pPr>
        <w:spacing w:after="0" w:line="240" w:lineRule="auto"/>
        <w:ind w:left="720"/>
        <w:jc w:val="both"/>
        <w:rPr>
          <w:rFonts w:eastAsia="Times New Roman" w:cs="Times New Roman"/>
          <w:szCs w:val="24"/>
        </w:rPr>
      </w:pPr>
      <w:r>
        <w:rPr>
          <w:rFonts w:eastAsia="Times New Roman" w:cs="Times New Roman"/>
          <w:b/>
          <w:szCs w:val="24"/>
        </w:rPr>
        <w:t xml:space="preserve">D. Discussions – </w:t>
      </w:r>
      <w:r>
        <w:rPr>
          <w:rFonts w:eastAsia="Times New Roman" w:cs="Times New Roman"/>
          <w:szCs w:val="24"/>
        </w:rPr>
        <w:t>Follow the weekly prompt and respond per the rubric in Canvas.</w:t>
      </w:r>
    </w:p>
    <w:p w14:paraId="1516BDD7" w14:textId="77777777" w:rsidR="00DE0ACB" w:rsidRDefault="00DE0ACB" w:rsidP="00DE0ACB">
      <w:pPr>
        <w:spacing w:after="0" w:line="240" w:lineRule="auto"/>
        <w:ind w:left="720"/>
        <w:jc w:val="both"/>
        <w:rPr>
          <w:rFonts w:eastAsia="Times New Roman" w:cs="Times New Roman"/>
          <w:szCs w:val="24"/>
        </w:rPr>
      </w:pPr>
    </w:p>
    <w:p w14:paraId="030FCEE8" w14:textId="0CFEA8E3" w:rsidR="00DE0ACB" w:rsidRDefault="00DE0ACB" w:rsidP="00DE0ACB">
      <w:pPr>
        <w:spacing w:after="0" w:line="240" w:lineRule="auto"/>
        <w:ind w:left="720"/>
        <w:jc w:val="both"/>
        <w:rPr>
          <w:rFonts w:eastAsia="Times New Roman" w:cs="Times New Roman"/>
          <w:szCs w:val="24"/>
        </w:rPr>
      </w:pPr>
      <w:r w:rsidRPr="00DE0ACB">
        <w:rPr>
          <w:rFonts w:eastAsia="Times New Roman" w:cs="Times New Roman"/>
          <w:b/>
          <w:szCs w:val="24"/>
        </w:rPr>
        <w:t>E.</w:t>
      </w:r>
      <w:r>
        <w:rPr>
          <w:rFonts w:eastAsia="Times New Roman" w:cs="Times New Roman"/>
          <w:b/>
          <w:szCs w:val="24"/>
        </w:rPr>
        <w:t xml:space="preserve"> Exams – </w:t>
      </w:r>
      <w:r w:rsidRPr="00DE0ACB">
        <w:rPr>
          <w:rFonts w:eastAsia="Times New Roman" w:cs="Times New Roman"/>
          <w:szCs w:val="24"/>
        </w:rPr>
        <w:t>There are four exams, and you will take these via Canvas</w:t>
      </w:r>
      <w:r>
        <w:rPr>
          <w:rFonts w:eastAsia="Times New Roman" w:cs="Times New Roman"/>
          <w:szCs w:val="24"/>
        </w:rPr>
        <w:t>.</w:t>
      </w:r>
    </w:p>
    <w:p w14:paraId="20A1B305" w14:textId="77777777" w:rsidR="00DE0ACB" w:rsidRDefault="00DE0ACB" w:rsidP="00DE0ACB">
      <w:pPr>
        <w:spacing w:after="0" w:line="240" w:lineRule="auto"/>
        <w:ind w:left="720"/>
        <w:jc w:val="both"/>
        <w:rPr>
          <w:rFonts w:eastAsia="Times New Roman" w:cs="Times New Roman"/>
          <w:szCs w:val="24"/>
        </w:rPr>
      </w:pPr>
    </w:p>
    <w:p w14:paraId="22004AB7" w14:textId="36A381CC" w:rsidR="00DE0ACB" w:rsidRPr="00DE0ACB" w:rsidRDefault="00DE0ACB" w:rsidP="00DE0ACB">
      <w:pPr>
        <w:spacing w:after="0" w:line="240" w:lineRule="auto"/>
        <w:ind w:left="720"/>
        <w:jc w:val="both"/>
        <w:rPr>
          <w:rFonts w:eastAsia="Times New Roman" w:cs="Times New Roman"/>
          <w:b/>
          <w:szCs w:val="24"/>
        </w:rPr>
      </w:pPr>
      <w:r w:rsidRPr="00DE0ACB">
        <w:rPr>
          <w:rFonts w:eastAsia="Times New Roman" w:cs="Times New Roman"/>
          <w:b/>
          <w:szCs w:val="24"/>
        </w:rPr>
        <w:t>F.  Attendance</w:t>
      </w:r>
      <w:r>
        <w:rPr>
          <w:rFonts w:eastAsia="Times New Roman" w:cs="Times New Roman"/>
          <w:b/>
          <w:szCs w:val="24"/>
        </w:rPr>
        <w:t xml:space="preserve"> - </w:t>
      </w:r>
      <w:r w:rsidRPr="00DE0ACB">
        <w:rPr>
          <w:rFonts w:eastAsia="Times New Roman" w:cs="Times New Roman"/>
          <w:szCs w:val="24"/>
        </w:rPr>
        <w:t xml:space="preserve">Attendance is part of your overall grade. See the chart above regarding the percentage. </w:t>
      </w:r>
      <w:r w:rsidR="002B28E8">
        <w:rPr>
          <w:rFonts w:eastAsia="Times New Roman" w:cs="Times New Roman"/>
          <w:szCs w:val="24"/>
        </w:rPr>
        <w:t>Also, s</w:t>
      </w:r>
      <w:r w:rsidRPr="00DE0ACB">
        <w:rPr>
          <w:rFonts w:eastAsia="Times New Roman" w:cs="Times New Roman"/>
          <w:szCs w:val="24"/>
        </w:rPr>
        <w:t>ee the chart below for point distribution. If a student misses more than six classes, they need to withdraw. Failure to withdraw will result in an "F" for the final grade.</w:t>
      </w:r>
    </w:p>
    <w:p w14:paraId="003F00D6" w14:textId="77777777" w:rsidR="00DE0ACB" w:rsidRPr="00DE0ACB" w:rsidRDefault="00DE0ACB" w:rsidP="00DE0ACB">
      <w:pPr>
        <w:widowControl w:val="0"/>
        <w:spacing w:after="0" w:line="240" w:lineRule="auto"/>
        <w:rPr>
          <w:rFonts w:eastAsia="Times New Roman" w:cs="Times New Roman"/>
          <w:szCs w:val="24"/>
        </w:rPr>
      </w:pPr>
    </w:p>
    <w:tbl>
      <w:tblPr>
        <w:tblStyle w:val="TableGridLight21"/>
        <w:tblW w:w="0" w:type="auto"/>
        <w:tblInd w:w="2047" w:type="dxa"/>
        <w:tblLook w:val="04A0" w:firstRow="1" w:lastRow="0" w:firstColumn="1" w:lastColumn="0" w:noHBand="0" w:noVBand="1"/>
        <w:tblCaption w:val="Absences and points earned"/>
        <w:tblDescription w:val="Points earned based on number of absences"/>
      </w:tblPr>
      <w:tblGrid>
        <w:gridCol w:w="1484"/>
        <w:gridCol w:w="1849"/>
        <w:gridCol w:w="1530"/>
      </w:tblGrid>
      <w:tr w:rsidR="00DE0ACB" w:rsidRPr="00DE0ACB" w14:paraId="7D696756" w14:textId="77777777" w:rsidTr="00336E54">
        <w:trPr>
          <w:tblHeader/>
        </w:trPr>
        <w:tc>
          <w:tcPr>
            <w:tcW w:w="1484" w:type="dxa"/>
            <w:hideMark/>
          </w:tcPr>
          <w:p w14:paraId="0C0FC79E"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ABSENCES</w:t>
            </w:r>
          </w:p>
        </w:tc>
        <w:tc>
          <w:tcPr>
            <w:tcW w:w="1849" w:type="dxa"/>
            <w:hideMark/>
          </w:tcPr>
          <w:p w14:paraId="5469C2E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POINTS</w:t>
            </w:r>
          </w:p>
        </w:tc>
        <w:tc>
          <w:tcPr>
            <w:tcW w:w="1530" w:type="dxa"/>
            <w:hideMark/>
          </w:tcPr>
          <w:p w14:paraId="786608B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GRADE</w:t>
            </w:r>
          </w:p>
        </w:tc>
      </w:tr>
      <w:tr w:rsidR="00DE0ACB" w:rsidRPr="00DE0ACB" w14:paraId="1A7CBF7E" w14:textId="77777777" w:rsidTr="00336E54">
        <w:tc>
          <w:tcPr>
            <w:tcW w:w="1484" w:type="dxa"/>
            <w:hideMark/>
          </w:tcPr>
          <w:p w14:paraId="4FAE4F0B"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c>
          <w:tcPr>
            <w:tcW w:w="1849" w:type="dxa"/>
            <w:hideMark/>
          </w:tcPr>
          <w:p w14:paraId="6D1B3C2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 xml:space="preserve">10 </w:t>
            </w:r>
          </w:p>
        </w:tc>
        <w:tc>
          <w:tcPr>
            <w:tcW w:w="1530" w:type="dxa"/>
            <w:hideMark/>
          </w:tcPr>
          <w:p w14:paraId="48DE7D6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100</w:t>
            </w:r>
          </w:p>
        </w:tc>
      </w:tr>
      <w:tr w:rsidR="00DE0ACB" w:rsidRPr="00DE0ACB" w14:paraId="0945A10A" w14:textId="77777777" w:rsidTr="00336E54">
        <w:tc>
          <w:tcPr>
            <w:tcW w:w="1484" w:type="dxa"/>
            <w:hideMark/>
          </w:tcPr>
          <w:p w14:paraId="3ECB02AA"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w:t>
            </w:r>
          </w:p>
        </w:tc>
        <w:tc>
          <w:tcPr>
            <w:tcW w:w="1849" w:type="dxa"/>
            <w:hideMark/>
          </w:tcPr>
          <w:p w14:paraId="0D320EF3"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8</w:t>
            </w:r>
          </w:p>
        </w:tc>
        <w:tc>
          <w:tcPr>
            <w:tcW w:w="1530" w:type="dxa"/>
            <w:hideMark/>
          </w:tcPr>
          <w:p w14:paraId="547435E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80</w:t>
            </w:r>
          </w:p>
        </w:tc>
      </w:tr>
      <w:tr w:rsidR="00DE0ACB" w:rsidRPr="00DE0ACB" w14:paraId="44B52EF8" w14:textId="77777777" w:rsidTr="00336E54">
        <w:tc>
          <w:tcPr>
            <w:tcW w:w="1484" w:type="dxa"/>
            <w:hideMark/>
          </w:tcPr>
          <w:p w14:paraId="4F3FAB3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w:t>
            </w:r>
          </w:p>
        </w:tc>
        <w:tc>
          <w:tcPr>
            <w:tcW w:w="1849" w:type="dxa"/>
            <w:hideMark/>
          </w:tcPr>
          <w:p w14:paraId="58991C4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w:t>
            </w:r>
          </w:p>
        </w:tc>
        <w:tc>
          <w:tcPr>
            <w:tcW w:w="1530" w:type="dxa"/>
            <w:hideMark/>
          </w:tcPr>
          <w:p w14:paraId="04DD9BF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60</w:t>
            </w:r>
          </w:p>
        </w:tc>
      </w:tr>
      <w:tr w:rsidR="00DE0ACB" w:rsidRPr="00DE0ACB" w14:paraId="7C8A3BA5" w14:textId="77777777" w:rsidTr="00336E54">
        <w:tc>
          <w:tcPr>
            <w:tcW w:w="1484" w:type="dxa"/>
            <w:hideMark/>
          </w:tcPr>
          <w:p w14:paraId="75D7AA92"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3</w:t>
            </w:r>
          </w:p>
        </w:tc>
        <w:tc>
          <w:tcPr>
            <w:tcW w:w="1849" w:type="dxa"/>
            <w:hideMark/>
          </w:tcPr>
          <w:p w14:paraId="6DB7920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w:t>
            </w:r>
          </w:p>
        </w:tc>
        <w:tc>
          <w:tcPr>
            <w:tcW w:w="1530" w:type="dxa"/>
            <w:hideMark/>
          </w:tcPr>
          <w:p w14:paraId="36693104"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40</w:t>
            </w:r>
          </w:p>
        </w:tc>
      </w:tr>
      <w:tr w:rsidR="00DE0ACB" w:rsidRPr="00DE0ACB" w14:paraId="08FCD00E" w14:textId="77777777" w:rsidTr="00336E54">
        <w:tc>
          <w:tcPr>
            <w:tcW w:w="1484" w:type="dxa"/>
            <w:hideMark/>
          </w:tcPr>
          <w:p w14:paraId="5E1F16EF"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4</w:t>
            </w:r>
          </w:p>
        </w:tc>
        <w:tc>
          <w:tcPr>
            <w:tcW w:w="1849" w:type="dxa"/>
            <w:hideMark/>
          </w:tcPr>
          <w:p w14:paraId="69BFC18A"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w:t>
            </w:r>
          </w:p>
        </w:tc>
        <w:tc>
          <w:tcPr>
            <w:tcW w:w="1530" w:type="dxa"/>
            <w:hideMark/>
          </w:tcPr>
          <w:p w14:paraId="7C70A87D"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20</w:t>
            </w:r>
          </w:p>
        </w:tc>
      </w:tr>
      <w:tr w:rsidR="00DE0ACB" w:rsidRPr="00DE0ACB" w14:paraId="731C2454" w14:textId="77777777" w:rsidTr="00336E54">
        <w:tc>
          <w:tcPr>
            <w:tcW w:w="1484" w:type="dxa"/>
            <w:hideMark/>
          </w:tcPr>
          <w:p w14:paraId="65C65A50"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5</w:t>
            </w:r>
          </w:p>
        </w:tc>
        <w:tc>
          <w:tcPr>
            <w:tcW w:w="1849" w:type="dxa"/>
            <w:hideMark/>
          </w:tcPr>
          <w:p w14:paraId="058395DE"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w:t>
            </w:r>
          </w:p>
        </w:tc>
        <w:tc>
          <w:tcPr>
            <w:tcW w:w="1530" w:type="dxa"/>
            <w:hideMark/>
          </w:tcPr>
          <w:p w14:paraId="24192138"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10</w:t>
            </w:r>
          </w:p>
        </w:tc>
      </w:tr>
      <w:tr w:rsidR="00DE0ACB" w:rsidRPr="00DE0ACB" w14:paraId="64365B6A" w14:textId="77777777" w:rsidTr="00336E54">
        <w:trPr>
          <w:trHeight w:val="562"/>
        </w:trPr>
        <w:tc>
          <w:tcPr>
            <w:tcW w:w="1484" w:type="dxa"/>
            <w:hideMark/>
          </w:tcPr>
          <w:p w14:paraId="19AA9331"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6</w:t>
            </w:r>
          </w:p>
        </w:tc>
        <w:tc>
          <w:tcPr>
            <w:tcW w:w="1849" w:type="dxa"/>
            <w:hideMark/>
          </w:tcPr>
          <w:p w14:paraId="3FDD8F33"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c>
          <w:tcPr>
            <w:tcW w:w="1530" w:type="dxa"/>
            <w:hideMark/>
          </w:tcPr>
          <w:p w14:paraId="31CB6D8C" w14:textId="77777777" w:rsidR="00DE0ACB" w:rsidRPr="00DE0ACB" w:rsidRDefault="00DE0ACB" w:rsidP="00DE0ACB">
            <w:pPr>
              <w:spacing w:after="0" w:line="240" w:lineRule="auto"/>
              <w:jc w:val="both"/>
              <w:rPr>
                <w:rFonts w:eastAsia="Times New Roman" w:cs="Times New Roman"/>
                <w:b/>
                <w:szCs w:val="24"/>
              </w:rPr>
            </w:pPr>
            <w:r w:rsidRPr="00DE0ACB">
              <w:rPr>
                <w:rFonts w:eastAsia="Times New Roman" w:cs="Times New Roman"/>
                <w:b/>
                <w:szCs w:val="24"/>
              </w:rPr>
              <w:t>0</w:t>
            </w:r>
          </w:p>
        </w:tc>
      </w:tr>
    </w:tbl>
    <w:p w14:paraId="5E334ADB" w14:textId="77777777" w:rsidR="00CB4C6D" w:rsidRDefault="00CB4C6D" w:rsidP="0032617D">
      <w:pPr>
        <w:spacing w:after="0" w:line="240" w:lineRule="auto"/>
        <w:ind w:left="1440"/>
        <w:jc w:val="both"/>
        <w:rPr>
          <w:rFonts w:eastAsia="Times New Roman" w:cs="Times New Roman"/>
          <w:b/>
          <w:szCs w:val="24"/>
        </w:rPr>
      </w:pPr>
    </w:p>
    <w:p w14:paraId="35E795A2" w14:textId="59DE223F" w:rsidR="0032617D" w:rsidRPr="0032617D" w:rsidRDefault="0032617D" w:rsidP="0032617D">
      <w:pPr>
        <w:spacing w:after="0" w:line="240" w:lineRule="auto"/>
        <w:ind w:left="1440"/>
        <w:jc w:val="both"/>
        <w:rPr>
          <w:rFonts w:eastAsia="Times New Roman" w:cs="Times New Roman"/>
          <w:b/>
          <w:szCs w:val="24"/>
        </w:rPr>
      </w:pPr>
      <w:r w:rsidRPr="0032617D">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106447EA" w14:textId="77777777" w:rsidR="0032617D" w:rsidRPr="0032617D" w:rsidRDefault="0032617D" w:rsidP="0032617D">
      <w:pPr>
        <w:widowControl w:val="0"/>
        <w:autoSpaceDE w:val="0"/>
        <w:autoSpaceDN w:val="0"/>
        <w:adjustRightInd w:val="0"/>
        <w:spacing w:after="0" w:line="240" w:lineRule="auto"/>
        <w:ind w:left="2160"/>
        <w:contextualSpacing/>
        <w:jc w:val="both"/>
        <w:rPr>
          <w:rFonts w:eastAsia="Times New Roman" w:cs="Times New Roman"/>
          <w:bCs/>
          <w:szCs w:val="24"/>
        </w:rPr>
      </w:pPr>
    </w:p>
    <w:p w14:paraId="72278A3C" w14:textId="54A7A613"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b/>
          <w:szCs w:val="24"/>
        </w:rPr>
        <w:t xml:space="preserve">ALL </w:t>
      </w:r>
      <w:r w:rsidRPr="0032617D">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71EF22C5" w14:textId="77777777" w:rsidR="0032617D" w:rsidRPr="0032617D" w:rsidRDefault="0032617D" w:rsidP="0032617D">
      <w:pPr>
        <w:spacing w:after="0" w:line="240" w:lineRule="auto"/>
        <w:ind w:left="2160"/>
        <w:contextualSpacing/>
        <w:jc w:val="both"/>
        <w:rPr>
          <w:rFonts w:eastAsia="Calibri" w:cs="Times New Roman"/>
          <w:szCs w:val="24"/>
        </w:rPr>
      </w:pPr>
    </w:p>
    <w:p w14:paraId="7E15CCE2" w14:textId="097861D1"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sidR="00B25AAA">
        <w:rPr>
          <w:rFonts w:eastAsia="Calibri" w:cs="Times New Roman"/>
          <w:szCs w:val="24"/>
        </w:rPr>
        <w:t>ir recording information</w:t>
      </w:r>
      <w:r w:rsidRPr="0032617D">
        <w:rPr>
          <w:rFonts w:eastAsia="Calibri" w:cs="Times New Roman"/>
          <w:szCs w:val="24"/>
        </w:rPr>
        <w:t xml:space="preserve"> is not related to an individual's health. As a result, in this class, you must submit ALL assignments through Canvas in the actual course, not the email in Canvas. Projects submitted via email in Canvas or the college email system will receive a zero (0). </w:t>
      </w:r>
    </w:p>
    <w:p w14:paraId="2561FAE8" w14:textId="77777777" w:rsidR="0032617D" w:rsidRPr="0032617D" w:rsidRDefault="0032617D" w:rsidP="0032617D">
      <w:pPr>
        <w:spacing w:after="0" w:line="240" w:lineRule="auto"/>
        <w:contextualSpacing/>
        <w:jc w:val="both"/>
        <w:rPr>
          <w:rFonts w:eastAsia="Calibri" w:cs="Times New Roman"/>
          <w:szCs w:val="24"/>
        </w:rPr>
      </w:pPr>
    </w:p>
    <w:p w14:paraId="3AE3530C" w14:textId="40B8EA7C" w:rsidR="0032617D" w:rsidRPr="0032617D" w:rsidRDefault="0032617D" w:rsidP="0032617D">
      <w:pPr>
        <w:numPr>
          <w:ilvl w:val="1"/>
          <w:numId w:val="8"/>
        </w:numPr>
        <w:spacing w:after="0" w:line="240" w:lineRule="auto"/>
        <w:contextualSpacing/>
        <w:jc w:val="both"/>
        <w:rPr>
          <w:rFonts w:eastAsia="Calibri" w:cs="Times New Roman"/>
          <w:szCs w:val="24"/>
        </w:rPr>
      </w:pPr>
      <w:r w:rsidRPr="0032617D">
        <w:rPr>
          <w:rFonts w:eastAsia="Calibri" w:cs="Times New Roman"/>
          <w:szCs w:val="24"/>
        </w:rPr>
        <w:t xml:space="preserve">If you do not know how to submit documents, there are tools in Canvas and links throughout this syllabus to use to learn. </w:t>
      </w:r>
      <w:r w:rsidR="00B25AAA">
        <w:rPr>
          <w:rFonts w:eastAsia="Calibri" w:cs="Times New Roman"/>
          <w:szCs w:val="24"/>
        </w:rPr>
        <w:t>However, i</w:t>
      </w:r>
      <w:r w:rsidRPr="0032617D">
        <w:rPr>
          <w:rFonts w:eastAsia="Calibri" w:cs="Times New Roman"/>
          <w:szCs w:val="24"/>
        </w:rPr>
        <w:t>t is your responsibility to understand how to submit documents.</w:t>
      </w:r>
    </w:p>
    <w:p w14:paraId="3DF5D91D" w14:textId="77777777" w:rsidR="0032617D" w:rsidRPr="0032617D" w:rsidRDefault="0032617D" w:rsidP="0032617D">
      <w:pPr>
        <w:spacing w:after="0" w:line="240" w:lineRule="auto"/>
        <w:ind w:left="2160"/>
        <w:contextualSpacing/>
        <w:jc w:val="both"/>
        <w:rPr>
          <w:rFonts w:eastAsia="Calibri" w:cs="Times New Roman"/>
          <w:szCs w:val="24"/>
        </w:rPr>
      </w:pPr>
    </w:p>
    <w:p w14:paraId="1B96FAA4" w14:textId="13E312C8" w:rsidR="0032617D" w:rsidRPr="0032617D" w:rsidRDefault="0032617D" w:rsidP="0032617D">
      <w:pPr>
        <w:numPr>
          <w:ilvl w:val="0"/>
          <w:numId w:val="8"/>
        </w:numPr>
        <w:spacing w:after="0" w:line="240" w:lineRule="auto"/>
        <w:contextualSpacing/>
        <w:jc w:val="both"/>
        <w:rPr>
          <w:rFonts w:eastAsia="Calibri" w:cs="Times New Roman"/>
          <w:szCs w:val="24"/>
        </w:rPr>
      </w:pPr>
      <w:r w:rsidRPr="0032617D">
        <w:rPr>
          <w:rFonts w:eastAsia="Calibri" w:cs="Times New Roman"/>
          <w:szCs w:val="24"/>
        </w:rPr>
        <w:t>If you fail to submit the documents by the due date, you will receive zero points. There will be no exceptions to this.</w:t>
      </w:r>
    </w:p>
    <w:p w14:paraId="0A1A1589" w14:textId="77777777" w:rsidR="0032617D" w:rsidRPr="0032617D" w:rsidRDefault="0032617D" w:rsidP="0032617D">
      <w:pPr>
        <w:spacing w:after="0" w:line="240" w:lineRule="auto"/>
        <w:ind w:left="2160"/>
        <w:contextualSpacing/>
        <w:jc w:val="both"/>
        <w:rPr>
          <w:rFonts w:eastAsia="Calibri" w:cs="Times New Roman"/>
          <w:szCs w:val="24"/>
        </w:rPr>
      </w:pPr>
    </w:p>
    <w:p w14:paraId="6027A77C" w14:textId="01B74B35" w:rsidR="000067CE" w:rsidRDefault="0032617D" w:rsidP="00737709">
      <w:pPr>
        <w:numPr>
          <w:ilvl w:val="0"/>
          <w:numId w:val="8"/>
        </w:numPr>
        <w:spacing w:after="0" w:line="240" w:lineRule="auto"/>
        <w:contextualSpacing/>
        <w:jc w:val="both"/>
        <w:rPr>
          <w:rFonts w:eastAsia="Calibri" w:cs="Times New Roman"/>
          <w:szCs w:val="24"/>
        </w:rPr>
      </w:pPr>
      <w:r w:rsidRPr="0032617D">
        <w:rPr>
          <w:rFonts w:eastAsia="Calibri" w:cs="Times New Roman"/>
          <w:szCs w:val="24"/>
        </w:rPr>
        <w:lastRenderedPageBreak/>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39D4BA4E" w14:textId="77777777" w:rsidR="00CB4C6D" w:rsidRPr="00737709" w:rsidRDefault="00CB4C6D" w:rsidP="00CB4C6D">
      <w:pPr>
        <w:spacing w:after="0" w:line="240" w:lineRule="auto"/>
        <w:ind w:left="2160"/>
        <w:contextualSpacing/>
        <w:jc w:val="both"/>
        <w:rPr>
          <w:rFonts w:eastAsia="Calibri" w:cs="Times New Roman"/>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r w:rsidRPr="0053394F">
        <w:rPr>
          <w:rFonts w:eastAsia="Times New Roman" w:cs="Times New Roman"/>
          <w:spacing w:val="-1"/>
          <w:szCs w:val="24"/>
        </w:rPr>
        <w:t>Tedtalks,</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r w:rsidR="00AC7D4C">
        <w:rPr>
          <w:rFonts w:eastAsia="Times New Roman" w:cs="Times New Roman"/>
          <w:spacing w:val="-1"/>
          <w:szCs w:val="24"/>
        </w:rPr>
        <w:t>MyCanvas</w:t>
      </w:r>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BA14B0A" w14:textId="46C4AB59" w:rsidR="00B25AAA" w:rsidRPr="00737709"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ost an announcement in My</w:t>
      </w:r>
      <w:r w:rsidRPr="00AC7D4C">
        <w:rPr>
          <w:rFonts w:eastAsia="Times New Roman" w:cs="Times New Roman"/>
          <w:szCs w:val="24"/>
        </w:rPr>
        <w:t xml:space="preserve">Canvas, or have the reading title available on a specific assignment in the learning management system. If reading is posted in </w:t>
      </w:r>
      <w:r>
        <w:rPr>
          <w:rFonts w:eastAsia="Times New Roman" w:cs="Times New Roman"/>
          <w:szCs w:val="24"/>
        </w:rPr>
        <w:t>MyCanvas</w:t>
      </w:r>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will be noted in the My</w:t>
      </w:r>
      <w:r w:rsidRPr="00AC7D4C">
        <w:rPr>
          <w:rFonts w:eastAsia="Times New Roman" w:cs="Times New Roman"/>
          <w:szCs w:val="24"/>
        </w:rPr>
        <w:t>Canvas system. It is your responsibility to read all assigned items beyond the required textbook for the course.</w:t>
      </w:r>
    </w:p>
    <w:p w14:paraId="75C8CB0C" w14:textId="77777777" w:rsidR="00B25AAA" w:rsidRDefault="00B25AAA" w:rsidP="00AC7D4C">
      <w:pPr>
        <w:widowControl w:val="0"/>
        <w:autoSpaceDE w:val="0"/>
        <w:autoSpaceDN w:val="0"/>
        <w:adjustRightInd w:val="0"/>
        <w:spacing w:after="0" w:line="240" w:lineRule="auto"/>
        <w:ind w:left="1440"/>
        <w:rPr>
          <w:rFonts w:eastAsia="Times New Roman" w:cs="Times New Roman"/>
          <w:b/>
          <w:szCs w:val="24"/>
        </w:rPr>
      </w:pPr>
    </w:p>
    <w:p w14:paraId="12186B67" w14:textId="77777777" w:rsidR="00DE0ACB" w:rsidRDefault="00DE0ACB" w:rsidP="00AC7D4C">
      <w:pPr>
        <w:widowControl w:val="0"/>
        <w:autoSpaceDE w:val="0"/>
        <w:autoSpaceDN w:val="0"/>
        <w:adjustRightInd w:val="0"/>
        <w:spacing w:after="0" w:line="240" w:lineRule="auto"/>
        <w:ind w:left="1440"/>
        <w:rPr>
          <w:rFonts w:eastAsia="Times New Roman" w:cs="Times New Roman"/>
          <w:b/>
          <w:szCs w:val="24"/>
        </w:rPr>
      </w:pPr>
    </w:p>
    <w:p w14:paraId="4DDD0890" w14:textId="77777777" w:rsidR="00DE0ACB" w:rsidRDefault="00DE0ACB" w:rsidP="00AC7D4C">
      <w:pPr>
        <w:widowControl w:val="0"/>
        <w:autoSpaceDE w:val="0"/>
        <w:autoSpaceDN w:val="0"/>
        <w:adjustRightInd w:val="0"/>
        <w:spacing w:after="0" w:line="240" w:lineRule="auto"/>
        <w:ind w:left="1440"/>
        <w:rPr>
          <w:rFonts w:eastAsia="Times New Roman" w:cs="Times New Roman"/>
          <w:b/>
          <w:szCs w:val="24"/>
        </w:rPr>
      </w:pPr>
    </w:p>
    <w:p w14:paraId="339E545B" w14:textId="77777777" w:rsidR="00DE0ACB" w:rsidRDefault="00DE0ACB" w:rsidP="00AC7D4C">
      <w:pPr>
        <w:widowControl w:val="0"/>
        <w:autoSpaceDE w:val="0"/>
        <w:autoSpaceDN w:val="0"/>
        <w:adjustRightInd w:val="0"/>
        <w:spacing w:after="0" w:line="240" w:lineRule="auto"/>
        <w:ind w:left="1440"/>
        <w:rPr>
          <w:rFonts w:eastAsia="Times New Roman" w:cs="Times New Roman"/>
          <w:b/>
          <w:szCs w:val="24"/>
        </w:rPr>
      </w:pPr>
    </w:p>
    <w:p w14:paraId="43D666A8" w14:textId="2A005A4A"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p>
    <w:p w14:paraId="45C66BAC" w14:textId="77777777" w:rsidR="00CB4C6D" w:rsidRDefault="00CB4C6D" w:rsidP="002D552E">
      <w:pPr>
        <w:widowControl w:val="0"/>
        <w:autoSpaceDE w:val="0"/>
        <w:autoSpaceDN w:val="0"/>
        <w:adjustRightInd w:val="0"/>
        <w:spacing w:after="0" w:line="240" w:lineRule="auto"/>
        <w:rPr>
          <w:rFonts w:eastAsia="Times New Roman" w:cs="Times New Roman"/>
          <w:b/>
          <w:szCs w:val="24"/>
        </w:rPr>
      </w:pPr>
    </w:p>
    <w:p w14:paraId="326303D6" w14:textId="77777777" w:rsidR="00DE0ACB" w:rsidRPr="00DE0ACB" w:rsidRDefault="00DE0ACB" w:rsidP="00DE0ACB">
      <w:pPr>
        <w:spacing w:after="0" w:line="240" w:lineRule="auto"/>
        <w:ind w:firstLine="720"/>
        <w:rPr>
          <w:rFonts w:eastAsia="Times New Roman" w:cs="Times New Roman"/>
          <w:szCs w:val="24"/>
        </w:rPr>
      </w:pPr>
      <w:r w:rsidRPr="00DE0ACB">
        <w:rPr>
          <w:rFonts w:eastAsia="Times New Roman" w:cs="Times New Roman"/>
          <w:b/>
          <w:szCs w:val="24"/>
        </w:rPr>
        <w:t>Week:</w:t>
      </w:r>
    </w:p>
    <w:p w14:paraId="1B9707AE" w14:textId="77777777" w:rsidR="00DE0ACB" w:rsidRPr="00DE0ACB" w:rsidRDefault="00DE0ACB" w:rsidP="00DE0ACB">
      <w:pPr>
        <w:spacing w:after="0" w:line="240" w:lineRule="auto"/>
        <w:rPr>
          <w:rFonts w:eastAsia="Times New Roman" w:cs="Times New Roman"/>
          <w:szCs w:val="24"/>
        </w:rPr>
      </w:pPr>
    </w:p>
    <w:p w14:paraId="0C0E5703"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Growth of social gerontology</w:t>
      </w:r>
    </w:p>
    <w:p w14:paraId="1D2CB56E" w14:textId="77777777" w:rsidR="00DE0ACB" w:rsidRPr="00DE0ACB" w:rsidRDefault="00DE0ACB" w:rsidP="00DE0ACB">
      <w:pPr>
        <w:spacing w:after="0" w:line="240" w:lineRule="auto"/>
        <w:ind w:left="1080"/>
        <w:rPr>
          <w:rFonts w:eastAsia="Times New Roman" w:cs="Times New Roman"/>
          <w:szCs w:val="24"/>
        </w:rPr>
      </w:pPr>
    </w:p>
    <w:p w14:paraId="5738FE4C"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Aging in other countries and across cultures</w:t>
      </w:r>
    </w:p>
    <w:p w14:paraId="4080926F" w14:textId="77777777" w:rsidR="00DE0ACB" w:rsidRPr="00DE0ACB" w:rsidRDefault="00DE0ACB" w:rsidP="00DE0ACB">
      <w:pPr>
        <w:spacing w:after="0" w:line="240" w:lineRule="auto"/>
        <w:rPr>
          <w:rFonts w:eastAsia="Times New Roman" w:cs="Times New Roman"/>
          <w:szCs w:val="24"/>
        </w:rPr>
      </w:pPr>
    </w:p>
    <w:p w14:paraId="1F7E8A96"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Social consequences of aging</w:t>
      </w:r>
    </w:p>
    <w:p w14:paraId="5497634C" w14:textId="77777777" w:rsidR="00DE0ACB" w:rsidRPr="00DE0ACB" w:rsidRDefault="00DE0ACB" w:rsidP="00DE0ACB">
      <w:pPr>
        <w:spacing w:after="0" w:line="240" w:lineRule="auto"/>
        <w:rPr>
          <w:rFonts w:eastAsia="Times New Roman" w:cs="Times New Roman"/>
          <w:szCs w:val="24"/>
        </w:rPr>
      </w:pPr>
    </w:p>
    <w:p w14:paraId="4EC94D66"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Managing chronic diseases and promoting well-being</w:t>
      </w:r>
    </w:p>
    <w:p w14:paraId="1BAB2663" w14:textId="77777777" w:rsidR="00DE0ACB" w:rsidRPr="00DE0ACB" w:rsidRDefault="00DE0ACB" w:rsidP="00DE0ACB">
      <w:pPr>
        <w:spacing w:after="0" w:line="240" w:lineRule="auto"/>
        <w:rPr>
          <w:rFonts w:eastAsia="Times New Roman" w:cs="Times New Roman"/>
          <w:szCs w:val="24"/>
        </w:rPr>
      </w:pPr>
    </w:p>
    <w:p w14:paraId="0FEC5FC3"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lastRenderedPageBreak/>
        <w:t>Cognitive changes with aging</w:t>
      </w:r>
    </w:p>
    <w:p w14:paraId="7A226D5D" w14:textId="77777777" w:rsidR="00DE0ACB" w:rsidRPr="00DE0ACB" w:rsidRDefault="00DE0ACB" w:rsidP="00DE0ACB">
      <w:pPr>
        <w:spacing w:after="0" w:line="240" w:lineRule="auto"/>
        <w:rPr>
          <w:rFonts w:eastAsia="Times New Roman" w:cs="Times New Roman"/>
          <w:szCs w:val="24"/>
        </w:rPr>
      </w:pPr>
    </w:p>
    <w:p w14:paraId="15CA8B77"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Personality and mental health in old age</w:t>
      </w:r>
    </w:p>
    <w:p w14:paraId="1654FF51" w14:textId="77777777" w:rsidR="00DE0ACB" w:rsidRPr="00DE0ACB" w:rsidRDefault="00DE0ACB" w:rsidP="00DE0ACB">
      <w:pPr>
        <w:spacing w:after="0" w:line="240" w:lineRule="auto"/>
        <w:rPr>
          <w:rFonts w:eastAsia="Times New Roman" w:cs="Times New Roman"/>
          <w:szCs w:val="24"/>
        </w:rPr>
      </w:pPr>
    </w:p>
    <w:p w14:paraId="55D38AE9"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Love, intimacy, and sex in old age</w:t>
      </w:r>
    </w:p>
    <w:p w14:paraId="2F84E73C" w14:textId="77777777" w:rsidR="00DE0ACB" w:rsidRPr="00DE0ACB" w:rsidRDefault="00DE0ACB" w:rsidP="00DE0ACB">
      <w:pPr>
        <w:spacing w:after="0" w:line="240" w:lineRule="auto"/>
        <w:rPr>
          <w:rFonts w:eastAsia="Times New Roman" w:cs="Times New Roman"/>
          <w:szCs w:val="24"/>
        </w:rPr>
      </w:pPr>
    </w:p>
    <w:p w14:paraId="18A7B36E"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Social theories of aging</w:t>
      </w:r>
    </w:p>
    <w:p w14:paraId="749B3323" w14:textId="77777777" w:rsidR="00DE0ACB" w:rsidRPr="00DE0ACB" w:rsidRDefault="00DE0ACB" w:rsidP="00DE0ACB">
      <w:pPr>
        <w:spacing w:after="0" w:line="240" w:lineRule="auto"/>
        <w:rPr>
          <w:rFonts w:eastAsia="Times New Roman" w:cs="Times New Roman"/>
          <w:szCs w:val="24"/>
        </w:rPr>
      </w:pPr>
    </w:p>
    <w:p w14:paraId="0105BE0E"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Social supports:  friends, family, and community</w:t>
      </w:r>
    </w:p>
    <w:p w14:paraId="5458C7C5" w14:textId="77777777" w:rsidR="00DE0ACB" w:rsidRPr="00DE0ACB" w:rsidRDefault="00DE0ACB" w:rsidP="00DE0ACB">
      <w:pPr>
        <w:spacing w:after="0" w:line="240" w:lineRule="auto"/>
        <w:rPr>
          <w:rFonts w:eastAsia="Times New Roman" w:cs="Times New Roman"/>
          <w:szCs w:val="24"/>
        </w:rPr>
      </w:pPr>
    </w:p>
    <w:p w14:paraId="6CF4C29B" w14:textId="47F51C9B" w:rsidR="00DE0ACB" w:rsidRPr="00DE0ACB" w:rsidRDefault="00DE0ACB" w:rsidP="00DE0ACB">
      <w:pPr>
        <w:spacing w:after="0" w:line="240" w:lineRule="auto"/>
        <w:rPr>
          <w:rFonts w:eastAsia="Times New Roman" w:cs="Times New Roman"/>
          <w:szCs w:val="24"/>
        </w:rPr>
      </w:pPr>
      <w:r w:rsidRPr="00DE0ACB">
        <w:rPr>
          <w:rFonts w:eastAsia="Times New Roman" w:cs="Times New Roman"/>
          <w:szCs w:val="24"/>
        </w:rPr>
        <w:tab/>
        <w:t xml:space="preserve">       Informal caregiving</w:t>
      </w:r>
    </w:p>
    <w:p w14:paraId="04DAAB26" w14:textId="77777777" w:rsidR="00DE0ACB" w:rsidRPr="00DE0ACB" w:rsidRDefault="00DE0ACB" w:rsidP="00DE0ACB">
      <w:pPr>
        <w:spacing w:after="0" w:line="240" w:lineRule="auto"/>
        <w:rPr>
          <w:rFonts w:eastAsia="Times New Roman" w:cs="Times New Roman"/>
          <w:szCs w:val="24"/>
        </w:rPr>
      </w:pPr>
    </w:p>
    <w:p w14:paraId="53E48794"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Living arrangements and social interactions</w:t>
      </w:r>
    </w:p>
    <w:p w14:paraId="01320A24" w14:textId="77777777" w:rsidR="00DE0ACB" w:rsidRPr="00DE0ACB" w:rsidRDefault="00DE0ACB" w:rsidP="00DE0ACB">
      <w:pPr>
        <w:spacing w:after="0" w:line="240" w:lineRule="auto"/>
        <w:ind w:left="1080"/>
        <w:rPr>
          <w:rFonts w:eastAsia="Times New Roman" w:cs="Times New Roman"/>
          <w:szCs w:val="24"/>
        </w:rPr>
      </w:pPr>
    </w:p>
    <w:p w14:paraId="77BBC497"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Productive aging:  roles and activities</w:t>
      </w:r>
    </w:p>
    <w:p w14:paraId="7971D9ED" w14:textId="77777777" w:rsidR="00DE0ACB" w:rsidRPr="00DE0ACB" w:rsidRDefault="00DE0ACB" w:rsidP="00DE0ACB">
      <w:pPr>
        <w:spacing w:after="0" w:line="240" w:lineRule="auto"/>
        <w:rPr>
          <w:rFonts w:eastAsia="Times New Roman" w:cs="Times New Roman"/>
          <w:szCs w:val="24"/>
        </w:rPr>
      </w:pPr>
    </w:p>
    <w:p w14:paraId="1FC25542"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Death, dying, bereavement, and widowhood</w:t>
      </w:r>
    </w:p>
    <w:p w14:paraId="7D4D77B3" w14:textId="77777777" w:rsidR="00DE0ACB" w:rsidRPr="00DE0ACB" w:rsidRDefault="00DE0ACB" w:rsidP="00DE0ACB">
      <w:pPr>
        <w:spacing w:after="0" w:line="240" w:lineRule="auto"/>
        <w:rPr>
          <w:rFonts w:eastAsia="Times New Roman" w:cs="Times New Roman"/>
          <w:szCs w:val="24"/>
        </w:rPr>
      </w:pPr>
    </w:p>
    <w:p w14:paraId="1FF60D1C"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Elderly in minority populations</w:t>
      </w:r>
    </w:p>
    <w:p w14:paraId="3D61A10C" w14:textId="77777777" w:rsidR="00DE0ACB" w:rsidRPr="00DE0ACB" w:rsidRDefault="00DE0ACB" w:rsidP="00DE0ACB">
      <w:pPr>
        <w:spacing w:after="0" w:line="240" w:lineRule="auto"/>
        <w:ind w:left="720"/>
        <w:rPr>
          <w:rFonts w:eastAsia="Times New Roman" w:cs="Times New Roman"/>
          <w:szCs w:val="24"/>
        </w:rPr>
      </w:pPr>
    </w:p>
    <w:p w14:paraId="656C13D6"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Social policies to address social problems</w:t>
      </w:r>
    </w:p>
    <w:p w14:paraId="7E41E7B5" w14:textId="77777777" w:rsidR="00DE0ACB" w:rsidRPr="00DE0ACB" w:rsidRDefault="00DE0ACB" w:rsidP="00DE0ACB">
      <w:pPr>
        <w:spacing w:after="0" w:line="240" w:lineRule="auto"/>
        <w:rPr>
          <w:rFonts w:eastAsia="Times New Roman" w:cs="Times New Roman"/>
          <w:szCs w:val="24"/>
        </w:rPr>
      </w:pPr>
    </w:p>
    <w:p w14:paraId="41630B55"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Long-term care</w:t>
      </w:r>
    </w:p>
    <w:p w14:paraId="0FB68A08" w14:textId="77777777" w:rsidR="00DE0ACB" w:rsidRPr="00DE0ACB" w:rsidRDefault="00DE0ACB" w:rsidP="00DE0ACB">
      <w:pPr>
        <w:spacing w:after="0" w:line="240" w:lineRule="auto"/>
        <w:ind w:left="720"/>
        <w:rPr>
          <w:rFonts w:eastAsia="Times New Roman" w:cs="Times New Roman"/>
          <w:szCs w:val="24"/>
        </w:rPr>
      </w:pPr>
    </w:p>
    <w:p w14:paraId="68DA19B0" w14:textId="77777777" w:rsidR="00DE0ACB" w:rsidRPr="00DE0ACB" w:rsidRDefault="00DE0ACB" w:rsidP="00DE0ACB">
      <w:pPr>
        <w:numPr>
          <w:ilvl w:val="0"/>
          <w:numId w:val="37"/>
        </w:numPr>
        <w:spacing w:after="0" w:line="240" w:lineRule="auto"/>
        <w:rPr>
          <w:rFonts w:eastAsia="Times New Roman" w:cs="Times New Roman"/>
          <w:szCs w:val="24"/>
        </w:rPr>
      </w:pPr>
      <w:r w:rsidRPr="00DE0ACB">
        <w:rPr>
          <w:rFonts w:eastAsia="Times New Roman" w:cs="Times New Roman"/>
          <w:szCs w:val="24"/>
        </w:rPr>
        <w:t>Finals week</w:t>
      </w:r>
    </w:p>
    <w:p w14:paraId="111754BC" w14:textId="77777777" w:rsidR="00221C64" w:rsidRDefault="00221C64" w:rsidP="00DE0ACB">
      <w:pPr>
        <w:widowControl w:val="0"/>
        <w:autoSpaceDE w:val="0"/>
        <w:autoSpaceDN w:val="0"/>
        <w:adjustRightInd w:val="0"/>
        <w:spacing w:after="0" w:line="240" w:lineRule="auto"/>
        <w:ind w:left="720"/>
        <w:rPr>
          <w:rFonts w:eastAsia="Times New Roman" w:cs="Times New Roman"/>
          <w:b/>
          <w:szCs w:val="24"/>
        </w:rPr>
      </w:pPr>
    </w:p>
    <w:p w14:paraId="43D666A9" w14:textId="6A5668A5"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DE132E">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MyCanvas is the primary communication tool in this course. Students must check the course site for announcements and monitor their email in MyCanvas regularly. </w:t>
      </w:r>
      <w:r>
        <w:rPr>
          <w:rFonts w:eastAsia="Times New Roman" w:cs="Times New Roman"/>
          <w:szCs w:val="24"/>
        </w:rPr>
        <w:t>In addition, e</w:t>
      </w:r>
      <w:r w:rsidRPr="00AC7D4C">
        <w:rPr>
          <w:rFonts w:eastAsia="Times New Roman" w:cs="Times New Roman"/>
          <w:szCs w:val="24"/>
        </w:rPr>
        <w:t>mails to the Instructor must be sent from the email system in MyCanvas. The email in MyCanvas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All assignment submissions are via MyCanvas. Written assignments must be submitted using the MyCanvas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7E0E40" w:rsidP="00AC7D4C">
      <w:pPr>
        <w:spacing w:after="160" w:line="259" w:lineRule="auto"/>
        <w:ind w:left="2160"/>
        <w:jc w:val="both"/>
        <w:rPr>
          <w:rFonts w:eastAsia="Times New Roman" w:cs="Times New Roman"/>
          <w:szCs w:val="24"/>
        </w:rPr>
      </w:pPr>
      <w:hyperlink r:id="rId11"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lastRenderedPageBreak/>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7E0E40" w:rsidP="00AC7D4C">
      <w:pPr>
        <w:spacing w:after="0" w:line="240" w:lineRule="auto"/>
        <w:ind w:left="1440"/>
        <w:jc w:val="both"/>
        <w:rPr>
          <w:rFonts w:eastAsia="Times New Roman" w:cs="Times New Roman"/>
          <w:b/>
          <w:szCs w:val="24"/>
        </w:rPr>
      </w:pPr>
      <w:hyperlink r:id="rId12"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08A14B1F"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DE132E">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32762EC4"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DE132E">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lastRenderedPageBreak/>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7E0E40" w:rsidP="009F291A">
      <w:pPr>
        <w:spacing w:after="0" w:line="240" w:lineRule="auto"/>
        <w:ind w:left="1440"/>
        <w:contextualSpacing/>
        <w:jc w:val="both"/>
        <w:rPr>
          <w:rFonts w:eastAsia="Calibri" w:cs="Times New Roman"/>
          <w:szCs w:val="24"/>
        </w:rPr>
      </w:pPr>
      <w:hyperlink r:id="rId13"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478AA267" w14:textId="070E1646" w:rsidR="00CB4C6D"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18CE33F5"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DE132E">
        <w:rPr>
          <w:rFonts w:eastAsia="Times New Roman" w:cs="Times New Roman"/>
          <w:b/>
          <w:szCs w:val="24"/>
        </w:rPr>
        <w:t>***</w:t>
      </w:r>
    </w:p>
    <w:p w14:paraId="49011A3C" w14:textId="3B6F6BC7" w:rsidR="00B5790F"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090CB347" w14:textId="77777777" w:rsidR="00B5790F" w:rsidRPr="00E87FB6" w:rsidRDefault="00B5790F" w:rsidP="00B5790F">
      <w:pPr>
        <w:pBdr>
          <w:bottom w:val="double" w:sz="6" w:space="1" w:color="auto"/>
        </w:pBdr>
        <w:spacing w:after="0" w:line="240" w:lineRule="auto"/>
        <w:rPr>
          <w:rFonts w:eastAsia="Times New Roman" w:cs="Times New Roman"/>
          <w:szCs w:val="24"/>
        </w:rPr>
      </w:pPr>
    </w:p>
    <w:p w14:paraId="47466A7B" w14:textId="77777777" w:rsidR="00B5790F" w:rsidRDefault="00B5790F" w:rsidP="00B5790F">
      <w:pPr>
        <w:widowControl w:val="0"/>
        <w:autoSpaceDE w:val="0"/>
        <w:autoSpaceDN w:val="0"/>
        <w:adjustRightInd w:val="0"/>
        <w:spacing w:after="0" w:line="240" w:lineRule="auto"/>
        <w:rPr>
          <w:rFonts w:eastAsia="Times New Roman" w:cs="Times New Roman"/>
          <w:b/>
          <w:szCs w:val="24"/>
        </w:rPr>
      </w:pPr>
    </w:p>
    <w:p w14:paraId="736FD9A8" w14:textId="77777777" w:rsidR="00B5790F" w:rsidRDefault="00B5790F" w:rsidP="00B5790F">
      <w:pPr>
        <w:rPr>
          <w:b/>
        </w:rPr>
      </w:pPr>
      <w:r w:rsidRPr="00D21778">
        <w:rPr>
          <w:b/>
        </w:rPr>
        <w:t>SYLLABUS TEMPLATE KEY</w:t>
      </w:r>
    </w:p>
    <w:p w14:paraId="24FDEE3B" w14:textId="77777777" w:rsidR="00B5790F" w:rsidRPr="002D552E" w:rsidRDefault="00B5790F" w:rsidP="00B5790F">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3CA90C00" w14:textId="77777777" w:rsidR="00B5790F" w:rsidRPr="002D552E" w:rsidRDefault="00B5790F" w:rsidP="00B5790F">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C3E292D" w14:textId="77777777" w:rsidR="00B5790F" w:rsidRDefault="00B5790F" w:rsidP="00B5790F">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C867448" w14:textId="77777777" w:rsidR="003656D3" w:rsidRPr="00B5790F" w:rsidRDefault="003656D3" w:rsidP="00B5790F">
      <w:pPr>
        <w:rPr>
          <w:rFonts w:eastAsia="Times New Roman" w:cs="Times New Roman"/>
          <w:szCs w:val="24"/>
        </w:rPr>
      </w:pPr>
    </w:p>
    <w:sectPr w:rsidR="003656D3" w:rsidRPr="00B5790F" w:rsidSect="009F291A">
      <w:headerReference w:type="default" r:id="rId14"/>
      <w:headerReference w:type="first" r:id="rId15"/>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C6FB" w14:textId="77777777" w:rsidR="008269D8" w:rsidRDefault="008269D8" w:rsidP="002D552E">
      <w:pPr>
        <w:spacing w:after="0" w:line="240" w:lineRule="auto"/>
      </w:pPr>
      <w:r>
        <w:separator/>
      </w:r>
    </w:p>
  </w:endnote>
  <w:endnote w:type="continuationSeparator" w:id="0">
    <w:p w14:paraId="4B7D1714" w14:textId="77777777" w:rsidR="008269D8" w:rsidRDefault="008269D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E3D8" w14:textId="77777777" w:rsidR="008269D8" w:rsidRDefault="008269D8" w:rsidP="002D552E">
      <w:pPr>
        <w:spacing w:after="0" w:line="240" w:lineRule="auto"/>
      </w:pPr>
      <w:r>
        <w:separator/>
      </w:r>
    </w:p>
  </w:footnote>
  <w:footnote w:type="continuationSeparator" w:id="0">
    <w:p w14:paraId="3BBDB5A0" w14:textId="77777777" w:rsidR="008269D8" w:rsidRDefault="008269D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7A4D3C2B" w:rsidR="008622B3" w:rsidRPr="004F2949" w:rsidRDefault="004F2949">
        <w:pPr>
          <w:pStyle w:val="Header"/>
          <w:rPr>
            <w:sz w:val="20"/>
            <w:szCs w:val="20"/>
          </w:rPr>
        </w:pPr>
        <w:r>
          <w:rPr>
            <w:sz w:val="20"/>
            <w:szCs w:val="20"/>
          </w:rPr>
          <w:t>HSSR 2215 Social Gerontology</w:t>
        </w:r>
      </w:p>
      <w:p w14:paraId="4D83C7D3" w14:textId="6D96F1E4"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7E0E40">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E0E40">
          <w:rPr>
            <w:b/>
            <w:bCs/>
            <w:noProof/>
          </w:rPr>
          <w:t>8</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8DB63BE" w:rsidR="009F291A" w:rsidRPr="004F2949" w:rsidRDefault="00DE132E" w:rsidP="007D595B">
    <w:pPr>
      <w:pStyle w:val="Header"/>
      <w:rPr>
        <w:sz w:val="20"/>
        <w:szCs w:val="20"/>
      </w:rPr>
    </w:pPr>
    <w:r w:rsidRPr="004F2949">
      <w:rPr>
        <w:b/>
        <w:sz w:val="20"/>
        <w:szCs w:val="20"/>
      </w:rPr>
      <w:t>Curriculum Committee</w:t>
    </w:r>
    <w:r w:rsidR="009F291A" w:rsidRPr="004F2949">
      <w:rPr>
        <w:b/>
        <w:sz w:val="20"/>
        <w:szCs w:val="20"/>
      </w:rPr>
      <w:t xml:space="preserve"> – Approved: April 2022</w:t>
    </w:r>
  </w:p>
  <w:p w14:paraId="0B623F1C" w14:textId="195B4397" w:rsidR="009F291A" w:rsidRPr="004F2949" w:rsidRDefault="00737709" w:rsidP="007D595B">
    <w:pPr>
      <w:pStyle w:val="NoSpacing"/>
      <w:rPr>
        <w:b/>
        <w:sz w:val="20"/>
        <w:szCs w:val="20"/>
      </w:rPr>
    </w:pPr>
    <w:r w:rsidRPr="004F2949">
      <w:rPr>
        <w:b/>
        <w:sz w:val="20"/>
        <w:szCs w:val="20"/>
      </w:rPr>
      <w:t xml:space="preserve">HSSR </w:t>
    </w:r>
    <w:r w:rsidR="00DE0ACB" w:rsidRPr="004F2949">
      <w:rPr>
        <w:b/>
        <w:sz w:val="20"/>
        <w:szCs w:val="20"/>
      </w:rPr>
      <w:t>2215 Social Gerontology</w:t>
    </w:r>
  </w:p>
  <w:p w14:paraId="0661D6D7" w14:textId="2A07B5DD" w:rsidR="009F291A" w:rsidRPr="004F2949" w:rsidRDefault="009F291A">
    <w:pPr>
      <w:pStyle w:val="Header"/>
      <w:rPr>
        <w:szCs w:val="24"/>
      </w:rPr>
    </w:pPr>
    <w:r w:rsidRPr="004F2949">
      <w:rPr>
        <w:szCs w:val="24"/>
      </w:rPr>
      <w:t xml:space="preserve">Page </w:t>
    </w:r>
    <w:r w:rsidRPr="004F2949">
      <w:rPr>
        <w:b/>
        <w:bCs/>
        <w:szCs w:val="24"/>
      </w:rPr>
      <w:fldChar w:fldCharType="begin"/>
    </w:r>
    <w:r w:rsidRPr="004F2949">
      <w:rPr>
        <w:b/>
        <w:bCs/>
        <w:szCs w:val="24"/>
      </w:rPr>
      <w:instrText xml:space="preserve"> PAGE  \* Arabic  \* MERGEFORMAT </w:instrText>
    </w:r>
    <w:r w:rsidRPr="004F2949">
      <w:rPr>
        <w:b/>
        <w:bCs/>
        <w:szCs w:val="24"/>
      </w:rPr>
      <w:fldChar w:fldCharType="separate"/>
    </w:r>
    <w:r w:rsidR="007E0E40">
      <w:rPr>
        <w:b/>
        <w:bCs/>
        <w:noProof/>
        <w:szCs w:val="24"/>
      </w:rPr>
      <w:t>1</w:t>
    </w:r>
    <w:r w:rsidRPr="004F2949">
      <w:rPr>
        <w:b/>
        <w:bCs/>
        <w:szCs w:val="24"/>
      </w:rPr>
      <w:fldChar w:fldCharType="end"/>
    </w:r>
    <w:r w:rsidRPr="004F2949">
      <w:rPr>
        <w:szCs w:val="24"/>
      </w:rPr>
      <w:t xml:space="preserve"> of </w:t>
    </w:r>
    <w:r w:rsidRPr="004F2949">
      <w:rPr>
        <w:b/>
        <w:bCs/>
        <w:szCs w:val="24"/>
      </w:rPr>
      <w:fldChar w:fldCharType="begin"/>
    </w:r>
    <w:r w:rsidRPr="004F2949">
      <w:rPr>
        <w:b/>
        <w:bCs/>
        <w:szCs w:val="24"/>
      </w:rPr>
      <w:instrText xml:space="preserve"> NUMPAGES  \* Arabic  \* MERGEFORMAT </w:instrText>
    </w:r>
    <w:r w:rsidRPr="004F2949">
      <w:rPr>
        <w:b/>
        <w:bCs/>
        <w:szCs w:val="24"/>
      </w:rPr>
      <w:fldChar w:fldCharType="separate"/>
    </w:r>
    <w:r w:rsidR="007E0E40">
      <w:rPr>
        <w:b/>
        <w:bCs/>
        <w:noProof/>
        <w:szCs w:val="24"/>
      </w:rPr>
      <w:t>8</w:t>
    </w:r>
    <w:r w:rsidRPr="004F2949">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781"/>
    <w:multiLevelType w:val="hybridMultilevel"/>
    <w:tmpl w:val="635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4535B"/>
    <w:multiLevelType w:val="hybridMultilevel"/>
    <w:tmpl w:val="D16E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A4A"/>
    <w:multiLevelType w:val="hybridMultilevel"/>
    <w:tmpl w:val="EEE685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9D4757A"/>
    <w:multiLevelType w:val="multilevel"/>
    <w:tmpl w:val="2DC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12"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13" w15:restartNumberingAfterBreak="0">
    <w:nsid w:val="3D3F6BE1"/>
    <w:multiLevelType w:val="multilevel"/>
    <w:tmpl w:val="D3C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6"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07E22"/>
    <w:multiLevelType w:val="hybridMultilevel"/>
    <w:tmpl w:val="469C3B9C"/>
    <w:lvl w:ilvl="0" w:tplc="EBFCD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9" w15:restartNumberingAfterBreak="0">
    <w:nsid w:val="58C840B6"/>
    <w:multiLevelType w:val="hybridMultilevel"/>
    <w:tmpl w:val="60505F32"/>
    <w:lvl w:ilvl="0" w:tplc="4DD67F9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DC767E"/>
    <w:multiLevelType w:val="multilevel"/>
    <w:tmpl w:val="0EF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56086"/>
    <w:multiLevelType w:val="hybridMultilevel"/>
    <w:tmpl w:val="3AE023DE"/>
    <w:lvl w:ilvl="0" w:tplc="43CAF780">
      <w:start w:val="1"/>
      <w:numFmt w:val="decimal"/>
      <w:pStyle w:val="Style3"/>
      <w:lvlText w:val="%1."/>
      <w:lvlJc w:val="left"/>
      <w:pPr>
        <w:ind w:left="720" w:hanging="360"/>
      </w:pPr>
    </w:lvl>
    <w:lvl w:ilvl="1" w:tplc="436036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24" w15:restartNumberingAfterBreak="0">
    <w:nsid w:val="64C22E5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9532E"/>
    <w:multiLevelType w:val="multilevel"/>
    <w:tmpl w:val="90B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3F38DD"/>
    <w:multiLevelType w:val="multilevel"/>
    <w:tmpl w:val="906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A5A15"/>
    <w:multiLevelType w:val="hybridMultilevel"/>
    <w:tmpl w:val="5786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224FD7"/>
    <w:multiLevelType w:val="hybridMultilevel"/>
    <w:tmpl w:val="83EC6C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B2C24D5"/>
    <w:multiLevelType w:val="multilevel"/>
    <w:tmpl w:val="4B4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41AD4"/>
    <w:multiLevelType w:val="hybridMultilevel"/>
    <w:tmpl w:val="E6FE2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CA64DBD"/>
    <w:multiLevelType w:val="hybridMultilevel"/>
    <w:tmpl w:val="B85ACD72"/>
    <w:lvl w:ilvl="0" w:tplc="2FA68432">
      <w:start w:val="7"/>
      <w:numFmt w:val="upperRoman"/>
      <w:lvlText w:val="%1."/>
      <w:lvlJc w:val="left"/>
      <w:pPr>
        <w:tabs>
          <w:tab w:val="num" w:pos="900"/>
        </w:tabs>
        <w:ind w:left="900" w:hanging="720"/>
      </w:pPr>
    </w:lvl>
    <w:lvl w:ilvl="1" w:tplc="00C4B83C">
      <w:start w:val="1"/>
      <w:numFmt w:val="upperLetter"/>
      <w:lvlText w:val="%2."/>
      <w:lvlJc w:val="left"/>
      <w:pPr>
        <w:tabs>
          <w:tab w:val="num" w:pos="1440"/>
        </w:tabs>
        <w:ind w:left="1440" w:hanging="360"/>
      </w:pPr>
    </w:lvl>
    <w:lvl w:ilvl="2" w:tplc="7F20958C">
      <w:start w:val="1"/>
      <w:numFmt w:val="lowerRoman"/>
      <w:lvlText w:val="%3."/>
      <w:lvlJc w:val="right"/>
      <w:pPr>
        <w:tabs>
          <w:tab w:val="num" w:pos="2160"/>
        </w:tabs>
        <w:ind w:left="2160" w:hanging="180"/>
      </w:pPr>
    </w:lvl>
    <w:lvl w:ilvl="3" w:tplc="990267B4">
      <w:start w:val="1"/>
      <w:numFmt w:val="decimal"/>
      <w:lvlText w:val="%4."/>
      <w:lvlJc w:val="left"/>
      <w:pPr>
        <w:tabs>
          <w:tab w:val="num" w:pos="2880"/>
        </w:tabs>
        <w:ind w:left="2880" w:hanging="360"/>
      </w:pPr>
    </w:lvl>
    <w:lvl w:ilvl="4" w:tplc="DCD0BA94">
      <w:start w:val="1"/>
      <w:numFmt w:val="lowerLetter"/>
      <w:lvlText w:val="%5."/>
      <w:lvlJc w:val="left"/>
      <w:pPr>
        <w:tabs>
          <w:tab w:val="num" w:pos="3600"/>
        </w:tabs>
        <w:ind w:left="3600" w:hanging="360"/>
      </w:pPr>
    </w:lvl>
    <w:lvl w:ilvl="5" w:tplc="510A761A">
      <w:start w:val="1"/>
      <w:numFmt w:val="lowerRoman"/>
      <w:lvlText w:val="%6."/>
      <w:lvlJc w:val="right"/>
      <w:pPr>
        <w:tabs>
          <w:tab w:val="num" w:pos="4320"/>
        </w:tabs>
        <w:ind w:left="4320" w:hanging="180"/>
      </w:pPr>
    </w:lvl>
    <w:lvl w:ilvl="6" w:tplc="3C726EBA">
      <w:start w:val="1"/>
      <w:numFmt w:val="decimal"/>
      <w:lvlText w:val="%7."/>
      <w:lvlJc w:val="left"/>
      <w:pPr>
        <w:tabs>
          <w:tab w:val="num" w:pos="5040"/>
        </w:tabs>
        <w:ind w:left="5040" w:hanging="360"/>
      </w:pPr>
    </w:lvl>
    <w:lvl w:ilvl="7" w:tplc="67F6D4D8">
      <w:start w:val="1"/>
      <w:numFmt w:val="lowerLetter"/>
      <w:lvlText w:val="%8."/>
      <w:lvlJc w:val="left"/>
      <w:pPr>
        <w:tabs>
          <w:tab w:val="num" w:pos="5760"/>
        </w:tabs>
        <w:ind w:left="5760" w:hanging="360"/>
      </w:pPr>
    </w:lvl>
    <w:lvl w:ilvl="8" w:tplc="0AA80A4A">
      <w:start w:val="1"/>
      <w:numFmt w:val="lowerRoman"/>
      <w:lvlText w:val="%9."/>
      <w:lvlJc w:val="right"/>
      <w:pPr>
        <w:tabs>
          <w:tab w:val="num" w:pos="6480"/>
        </w:tabs>
        <w:ind w:left="6480" w:hanging="180"/>
      </w:pPr>
    </w:lvl>
  </w:abstractNum>
  <w:abstractNum w:abstractNumId="36" w15:restartNumberingAfterBreak="0">
    <w:nsid w:val="7E7A75A1"/>
    <w:multiLevelType w:val="multilevel"/>
    <w:tmpl w:val="0B04F10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5"/>
  </w:num>
  <w:num w:numId="2">
    <w:abstractNumId w:val="2"/>
  </w:num>
  <w:num w:numId="3">
    <w:abstractNumId w:val="28"/>
  </w:num>
  <w:num w:numId="4">
    <w:abstractNumId w:val="23"/>
  </w:num>
  <w:num w:numId="5">
    <w:abstractNumId w:val="18"/>
  </w:num>
  <w:num w:numId="6">
    <w:abstractNumId w:val="15"/>
  </w:num>
  <w:num w:numId="7">
    <w:abstractNumId w:val="11"/>
  </w:num>
  <w:num w:numId="8">
    <w:abstractNumId w:val="4"/>
  </w:num>
  <w:num w:numId="9">
    <w:abstractNumId w:val="19"/>
  </w:num>
  <w:num w:numId="10">
    <w:abstractNumId w:val="16"/>
  </w:num>
  <w:num w:numId="11">
    <w:abstractNumId w:val="27"/>
  </w:num>
  <w:num w:numId="12">
    <w:abstractNumId w:val="10"/>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lvlOverride w:ilvl="3"/>
    <w:lvlOverride w:ilvl="4"/>
    <w:lvlOverride w:ilvl="5"/>
    <w:lvlOverride w:ilvl="6"/>
    <w:lvlOverride w:ilvl="7"/>
    <w:lvlOverride w:ilvl="8"/>
  </w:num>
  <w:num w:numId="15">
    <w:abstractNumId w:val="12"/>
  </w:num>
  <w:num w:numId="16">
    <w:abstractNumId w:val="3"/>
  </w:num>
  <w:num w:numId="17">
    <w:abstractNumId w:val="14"/>
  </w:num>
  <w:num w:numId="18">
    <w:abstractNumId w:val="25"/>
  </w:num>
  <w:num w:numId="19">
    <w:abstractNumId w:val="0"/>
  </w:num>
  <w:num w:numId="20">
    <w:abstractNumId w:val="7"/>
  </w:num>
  <w:num w:numId="21">
    <w:abstractNumId w:val="1"/>
  </w:num>
  <w:num w:numId="22">
    <w:abstractNumId w:val="9"/>
  </w:num>
  <w:num w:numId="23">
    <w:abstractNumId w:val="33"/>
  </w:num>
  <w:num w:numId="24">
    <w:abstractNumId w:val="26"/>
  </w:num>
  <w:num w:numId="25">
    <w:abstractNumId w:val="29"/>
  </w:num>
  <w:num w:numId="26">
    <w:abstractNumId w:val="20"/>
  </w:num>
  <w:num w:numId="27">
    <w:abstractNumId w:val="13"/>
  </w:num>
  <w:num w:numId="28">
    <w:abstractNumId w:val="30"/>
  </w:num>
  <w:num w:numId="29">
    <w:abstractNumId w:val="34"/>
  </w:num>
  <w:num w:numId="30">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4"/>
  </w:num>
  <w:num w:numId="33">
    <w:abstractNumId w:val="36"/>
  </w:num>
  <w:num w:numId="34">
    <w:abstractNumId w:val="8"/>
  </w:num>
  <w:num w:numId="35">
    <w:abstractNumId w:val="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gUAAyHgDCwAAAA="/>
  </w:docVars>
  <w:rsids>
    <w:rsidRoot w:val="002D552E"/>
    <w:rsid w:val="000067CE"/>
    <w:rsid w:val="00121C38"/>
    <w:rsid w:val="00161BDA"/>
    <w:rsid w:val="00165947"/>
    <w:rsid w:val="001B3637"/>
    <w:rsid w:val="001E2659"/>
    <w:rsid w:val="00221C64"/>
    <w:rsid w:val="002B28E8"/>
    <w:rsid w:val="002D552E"/>
    <w:rsid w:val="0032617D"/>
    <w:rsid w:val="003656D3"/>
    <w:rsid w:val="003A6A60"/>
    <w:rsid w:val="003F1F02"/>
    <w:rsid w:val="004D1743"/>
    <w:rsid w:val="004F2949"/>
    <w:rsid w:val="0051463C"/>
    <w:rsid w:val="0053394F"/>
    <w:rsid w:val="00561C9D"/>
    <w:rsid w:val="005A1847"/>
    <w:rsid w:val="005C5AE6"/>
    <w:rsid w:val="006B0B4B"/>
    <w:rsid w:val="00737709"/>
    <w:rsid w:val="0076202C"/>
    <w:rsid w:val="00797F2A"/>
    <w:rsid w:val="007D595B"/>
    <w:rsid w:val="007E0E40"/>
    <w:rsid w:val="008269D8"/>
    <w:rsid w:val="008622B3"/>
    <w:rsid w:val="0087402E"/>
    <w:rsid w:val="00931E3B"/>
    <w:rsid w:val="00945FDC"/>
    <w:rsid w:val="009F291A"/>
    <w:rsid w:val="00A138F5"/>
    <w:rsid w:val="00A650C0"/>
    <w:rsid w:val="00AA122B"/>
    <w:rsid w:val="00AC7D4C"/>
    <w:rsid w:val="00B25AAA"/>
    <w:rsid w:val="00B5790F"/>
    <w:rsid w:val="00CB4C6D"/>
    <w:rsid w:val="00CF7858"/>
    <w:rsid w:val="00D1718E"/>
    <w:rsid w:val="00DE0ACB"/>
    <w:rsid w:val="00DE132E"/>
    <w:rsid w:val="00E04DD7"/>
    <w:rsid w:val="00E75D32"/>
    <w:rsid w:val="00F4040C"/>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261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5A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650C0"/>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4040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0"/>
    <w:basedOn w:val="TableNormal"/>
    <w:next w:val="TableGrid"/>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rsid w:val="00CB4C6D"/>
    <w:pPr>
      <w:numPr>
        <w:numId w:val="31"/>
      </w:numPr>
      <w:spacing w:after="160" w:line="259" w:lineRule="auto"/>
    </w:pPr>
    <w:rPr>
      <w:rFonts w:eastAsiaTheme="minorEastAsia"/>
      <w:b/>
    </w:rPr>
  </w:style>
  <w:style w:type="character" w:customStyle="1" w:styleId="Style3Char">
    <w:name w:val="Style3 Char"/>
    <w:basedOn w:val="DefaultParagraphFont"/>
    <w:link w:val="Style3"/>
    <w:rsid w:val="00CB4C6D"/>
    <w:rPr>
      <w:rFonts w:ascii="Times New Roman" w:eastAsiaTheme="minorEastAsia" w:hAnsi="Times New Roman"/>
      <w:b/>
      <w:sz w:val="24"/>
    </w:rPr>
  </w:style>
  <w:style w:type="table" w:customStyle="1" w:styleId="TableGrid12">
    <w:name w:val="Table Grid12"/>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B4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2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TableNormal"/>
    <w:next w:val="TableGridLight"/>
    <w:uiPriority w:val="40"/>
    <w:rsid w:val="00DE0ACB"/>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cc.edu/services/disability-services.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cc.edu/academics/regulation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cc.edu/students/assets/student-handbook.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scc.edu/academics/student-technology-resour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2022-04-27T20:17:00Z</dcterms:created>
  <dcterms:modified xsi:type="dcterms:W3CDTF">2022-05-09T15:11:00Z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